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7CB0" w14:textId="77777777" w:rsidR="00E16D2E" w:rsidRPr="00FE493B" w:rsidRDefault="00E16D2E" w:rsidP="009E0A8F">
      <w:pPr>
        <w:pStyle w:val="Ingetavstnd"/>
        <w:spacing w:before="600" w:after="120"/>
        <w:rPr>
          <w:rFonts w:ascii="Arial" w:hAnsi="Arial" w:cs="Arial"/>
          <w:b/>
          <w:sz w:val="40"/>
          <w:szCs w:val="40"/>
        </w:rPr>
      </w:pPr>
      <w:bookmarkStart w:id="0" w:name="_Toc458005258"/>
      <w:bookmarkStart w:id="1" w:name="_Toc467559862"/>
      <w:bookmarkStart w:id="2" w:name="_Toc467560184"/>
      <w:bookmarkStart w:id="3" w:name="_Toc468341380"/>
      <w:r w:rsidRPr="00FE493B">
        <w:rPr>
          <w:rFonts w:ascii="Arial" w:hAnsi="Arial" w:cs="Arial"/>
          <w:b/>
          <w:sz w:val="40"/>
          <w:szCs w:val="40"/>
        </w:rPr>
        <w:t>STATISTIKENS FRAMSTÄLLNING</w:t>
      </w:r>
    </w:p>
    <w:p w14:paraId="2A865EA8" w14:textId="77777777" w:rsidR="00E16D2E" w:rsidRPr="00FE493B" w:rsidRDefault="00216D18" w:rsidP="00134E00">
      <w:pPr>
        <w:pStyle w:val="Ingetavstnd"/>
        <w:spacing w:before="120"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Konjunkturstatistik</w:t>
      </w:r>
      <w:r w:rsidR="00D70685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löner för</w:t>
      </w:r>
      <w:r w:rsidR="003D6BB5">
        <w:rPr>
          <w:rFonts w:ascii="Arial" w:hAnsi="Arial" w:cs="Arial"/>
          <w:b/>
          <w:sz w:val="36"/>
          <w:szCs w:val="36"/>
        </w:rPr>
        <w:t xml:space="preserve"> kommuner</w:t>
      </w:r>
      <w:r w:rsidR="0016592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(KLK)</w:t>
      </w:r>
    </w:p>
    <w:tbl>
      <w:tblPr>
        <w:tblStyle w:val="Tabellrutnt"/>
        <w:tblW w:w="7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</w:tblGrid>
      <w:tr w:rsidR="00365688" w:rsidRPr="008E28D9" w14:paraId="11D64331" w14:textId="77777777" w:rsidTr="00E3561E">
        <w:trPr>
          <w:cantSplit/>
          <w:trHeight w:hRule="exact" w:val="7391"/>
        </w:trPr>
        <w:tc>
          <w:tcPr>
            <w:tcW w:w="7630" w:type="dxa"/>
          </w:tcPr>
          <w:p w14:paraId="7FEA0A06" w14:textId="77777777" w:rsidR="00E30A09" w:rsidRPr="008E28D9" w:rsidRDefault="00E30A09" w:rsidP="00E30A09">
            <w:pPr>
              <w:pStyle w:val="Innehllsfrteckningsrubrik"/>
              <w:rPr>
                <w:rFonts w:cs="Arial"/>
                <w:sz w:val="22"/>
                <w:szCs w:val="22"/>
              </w:rPr>
            </w:pPr>
            <w:r w:rsidRPr="008E28D9">
              <w:rPr>
                <w:rFonts w:cs="Arial"/>
                <w:sz w:val="22"/>
                <w:szCs w:val="22"/>
              </w:rPr>
              <w:t>Ämnesområde</w:t>
            </w:r>
          </w:p>
          <w:p w14:paraId="508F94D2" w14:textId="77777777" w:rsidR="00E30A09" w:rsidRDefault="002F313B" w:rsidP="00680FDF">
            <w:pPr>
              <w:rPr>
                <w:lang w:eastAsia="sv-SE"/>
              </w:rPr>
            </w:pPr>
            <w:r>
              <w:rPr>
                <w:lang w:eastAsia="sv-SE"/>
              </w:rPr>
              <w:t>Arbetsmarknad</w:t>
            </w:r>
          </w:p>
          <w:p w14:paraId="2F4D13E2" w14:textId="77777777" w:rsidR="00680FDF" w:rsidRDefault="00680FDF" w:rsidP="00680FDF">
            <w:pPr>
              <w:rPr>
                <w:lang w:eastAsia="sv-SE"/>
              </w:rPr>
            </w:pPr>
          </w:p>
          <w:p w14:paraId="3B00858A" w14:textId="77777777" w:rsidR="00E30A09" w:rsidRPr="008E28D9" w:rsidRDefault="00E30A09" w:rsidP="00E30A09">
            <w:pPr>
              <w:pStyle w:val="Innehllsfrteckningsrubrik"/>
              <w:rPr>
                <w:rFonts w:cs="Arial"/>
                <w:sz w:val="22"/>
                <w:szCs w:val="22"/>
              </w:rPr>
            </w:pPr>
            <w:r w:rsidRPr="008E28D9">
              <w:rPr>
                <w:rFonts w:cs="Arial"/>
                <w:sz w:val="22"/>
                <w:szCs w:val="22"/>
              </w:rPr>
              <w:t>Statistikområde</w:t>
            </w:r>
          </w:p>
          <w:p w14:paraId="1E0FE111" w14:textId="77777777" w:rsidR="00E30A09" w:rsidRDefault="00842464" w:rsidP="00E30A09">
            <w:pPr>
              <w:rPr>
                <w:lang w:eastAsia="sv-SE"/>
              </w:rPr>
            </w:pPr>
            <w:r>
              <w:rPr>
                <w:lang w:eastAsia="sv-SE"/>
              </w:rPr>
              <w:t>Löner och arbetskostnader</w:t>
            </w:r>
          </w:p>
          <w:p w14:paraId="623A0C29" w14:textId="77777777" w:rsidR="00680FDF" w:rsidRPr="008E28D9" w:rsidRDefault="00680FDF" w:rsidP="00E30A09">
            <w:pPr>
              <w:rPr>
                <w:lang w:eastAsia="sv-SE"/>
              </w:rPr>
            </w:pPr>
          </w:p>
          <w:p w14:paraId="67F16991" w14:textId="77777777" w:rsidR="00E30A09" w:rsidRPr="008E28D9" w:rsidRDefault="00E30A09" w:rsidP="00E30A09">
            <w:pPr>
              <w:pStyle w:val="Innehllsfrteckningsrubrik"/>
              <w:rPr>
                <w:rFonts w:cs="Arial"/>
                <w:sz w:val="22"/>
                <w:szCs w:val="22"/>
              </w:rPr>
            </w:pPr>
            <w:r w:rsidRPr="008E28D9">
              <w:rPr>
                <w:rFonts w:cs="Arial"/>
                <w:sz w:val="22"/>
                <w:szCs w:val="22"/>
              </w:rPr>
              <w:t>Produktkod</w:t>
            </w:r>
          </w:p>
          <w:p w14:paraId="336BD65D" w14:textId="77777777" w:rsidR="00E30A09" w:rsidRDefault="00F44BE1" w:rsidP="00E30A09">
            <w:pPr>
              <w:rPr>
                <w:lang w:eastAsia="sv-SE"/>
              </w:rPr>
            </w:pPr>
            <w:r>
              <w:rPr>
                <w:lang w:eastAsia="sv-SE"/>
              </w:rPr>
              <w:t>AM0108</w:t>
            </w:r>
          </w:p>
          <w:p w14:paraId="4B0B7CD6" w14:textId="77777777" w:rsidR="00680FDF" w:rsidRPr="008E28D9" w:rsidRDefault="00680FDF" w:rsidP="00E30A09">
            <w:pPr>
              <w:rPr>
                <w:lang w:eastAsia="sv-SE"/>
              </w:rPr>
            </w:pPr>
          </w:p>
          <w:p w14:paraId="12C0E96C" w14:textId="77777777" w:rsidR="00E30A09" w:rsidRPr="008E28D9" w:rsidRDefault="00E30A09" w:rsidP="00E30A09">
            <w:pPr>
              <w:pStyle w:val="Innehllsfrteckningsrubrik"/>
              <w:rPr>
                <w:rFonts w:cs="Arial"/>
                <w:sz w:val="22"/>
                <w:szCs w:val="22"/>
              </w:rPr>
            </w:pPr>
            <w:r w:rsidRPr="008E28D9">
              <w:rPr>
                <w:rFonts w:cs="Arial"/>
                <w:sz w:val="22"/>
                <w:szCs w:val="22"/>
              </w:rPr>
              <w:t>Referenstid</w:t>
            </w:r>
          </w:p>
          <w:p w14:paraId="0DC7993F" w14:textId="7E338ACB" w:rsidR="00E30A09" w:rsidRPr="008E28D9" w:rsidRDefault="00663692" w:rsidP="00E30A09">
            <w:pPr>
              <w:rPr>
                <w:lang w:eastAsia="sv-SE"/>
              </w:rPr>
            </w:pPr>
            <w:r w:rsidRPr="00FC0EF2">
              <w:rPr>
                <w:lang w:eastAsia="sv-SE"/>
              </w:rPr>
              <w:t>202</w:t>
            </w:r>
            <w:r w:rsidR="004206EC" w:rsidRPr="00FC0EF2">
              <w:rPr>
                <w:lang w:eastAsia="sv-SE"/>
              </w:rPr>
              <w:t>4</w:t>
            </w:r>
            <w:r w:rsidR="00545EAB">
              <w:rPr>
                <w:lang w:eastAsia="sv-SE"/>
              </w:rPr>
              <w:t xml:space="preserve"> m</w:t>
            </w:r>
            <w:r w:rsidR="00F44BE1">
              <w:rPr>
                <w:lang w:eastAsia="sv-SE"/>
              </w:rPr>
              <w:t>ånad</w:t>
            </w:r>
          </w:p>
          <w:p w14:paraId="3D4EC487" w14:textId="77777777" w:rsidR="009E0A8F" w:rsidRPr="008E28D9" w:rsidRDefault="009E0A8F" w:rsidP="0015758C">
            <w:pPr>
              <w:rPr>
                <w:rFonts w:ascii="Verdana" w:hAnsi="Verdana"/>
                <w:color w:val="129AB0"/>
                <w:sz w:val="17"/>
                <w:szCs w:val="17"/>
              </w:rPr>
            </w:pPr>
          </w:p>
        </w:tc>
      </w:tr>
    </w:tbl>
    <w:p w14:paraId="63DC619A" w14:textId="77777777" w:rsidR="00E556B6" w:rsidRPr="008E28D9" w:rsidRDefault="00E556B6" w:rsidP="00684904">
      <w:pPr>
        <w:pStyle w:val="Innehllsfrteckningsrubrik"/>
        <w:spacing w:after="120"/>
        <w:contextualSpacing w:val="0"/>
        <w:rPr>
          <w:rFonts w:cs="Arial"/>
          <w:sz w:val="22"/>
          <w:szCs w:val="22"/>
        </w:rPr>
      </w:pPr>
      <w:bookmarkStart w:id="4" w:name="_Toc467250894"/>
      <w:bookmarkStart w:id="5" w:name="_Toc467251726"/>
      <w:bookmarkStart w:id="6" w:name="_Toc467482262"/>
      <w:bookmarkStart w:id="7" w:name="_Toc467661101"/>
      <w:r w:rsidRPr="008E28D9">
        <w:rPr>
          <w:rFonts w:cs="Arial"/>
          <w:sz w:val="22"/>
          <w:szCs w:val="22"/>
        </w:rPr>
        <w:t>Kontaktuppgifter</w:t>
      </w:r>
      <w:bookmarkEnd w:id="4"/>
      <w:bookmarkEnd w:id="5"/>
      <w:bookmarkEnd w:id="6"/>
      <w:bookmarkEnd w:id="7"/>
      <w:r w:rsidRPr="008E28D9">
        <w:rPr>
          <w:rFonts w:cs="Arial"/>
          <w:sz w:val="22"/>
          <w:szCs w:val="22"/>
        </w:rPr>
        <w:t xml:space="preserve"> </w:t>
      </w:r>
    </w:p>
    <w:tbl>
      <w:tblPr>
        <w:tblStyle w:val="Tabellrutnt"/>
        <w:tblW w:w="6803" w:type="dxa"/>
        <w:tblLook w:val="04A0" w:firstRow="1" w:lastRow="0" w:firstColumn="1" w:lastColumn="0" w:noHBand="0" w:noVBand="1"/>
      </w:tblPr>
      <w:tblGrid>
        <w:gridCol w:w="2154"/>
        <w:gridCol w:w="4649"/>
      </w:tblGrid>
      <w:tr w:rsidR="00E556B6" w:rsidRPr="008E28D9" w14:paraId="2D18CD2A" w14:textId="77777777" w:rsidTr="00134E00">
        <w:trPr>
          <w:trHeight w:hRule="exact" w:val="567"/>
        </w:trPr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14:paraId="189930A2" w14:textId="77777777" w:rsidR="00E556B6" w:rsidRPr="008E28D9" w:rsidRDefault="00E556B6" w:rsidP="0025164C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28D9">
              <w:rPr>
                <w:rFonts w:ascii="Arial" w:hAnsi="Arial" w:cs="Arial"/>
                <w:b/>
                <w:iCs/>
                <w:sz w:val="20"/>
                <w:szCs w:val="20"/>
              </w:rPr>
              <w:t>Statistikansvarig myndighet</w:t>
            </w: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14:paraId="47EB689B" w14:textId="77777777" w:rsidR="00E556B6" w:rsidRPr="008E28D9" w:rsidRDefault="002F313B" w:rsidP="00134E00">
            <w:pPr>
              <w:spacing w:before="60" w:after="60" w:line="240" w:lineRule="auto"/>
              <w:rPr>
                <w:iCs/>
              </w:rPr>
            </w:pPr>
            <w:r>
              <w:rPr>
                <w:iCs/>
              </w:rPr>
              <w:t>Medlingsinstitutet</w:t>
            </w:r>
          </w:p>
        </w:tc>
      </w:tr>
      <w:tr w:rsidR="00E556B6" w:rsidRPr="008E28D9" w14:paraId="4B5A8FCA" w14:textId="77777777" w:rsidTr="00134E00">
        <w:trPr>
          <w:trHeight w:hRule="exact" w:val="510"/>
        </w:trPr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14:paraId="2B838958" w14:textId="77777777" w:rsidR="00E556B6" w:rsidRPr="008E28D9" w:rsidRDefault="00E556B6" w:rsidP="0025164C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28D9">
              <w:rPr>
                <w:rFonts w:ascii="Arial" w:hAnsi="Arial" w:cs="Arial"/>
                <w:b/>
                <w:iCs/>
                <w:sz w:val="20"/>
                <w:szCs w:val="20"/>
              </w:rPr>
              <w:t>Kontaktinformation</w:t>
            </w:r>
          </w:p>
        </w:tc>
        <w:tc>
          <w:tcPr>
            <w:tcW w:w="4649" w:type="dxa"/>
            <w:tcBorders>
              <w:top w:val="double" w:sz="4" w:space="0" w:color="auto"/>
            </w:tcBorders>
            <w:vAlign w:val="center"/>
          </w:tcPr>
          <w:p w14:paraId="7038BA93" w14:textId="77777777" w:rsidR="00E556B6" w:rsidRPr="008E28D9" w:rsidRDefault="003148BF" w:rsidP="00134E00">
            <w:pPr>
              <w:spacing w:before="60" w:after="60" w:line="240" w:lineRule="auto"/>
              <w:rPr>
                <w:iCs/>
              </w:rPr>
            </w:pPr>
            <w:r>
              <w:rPr>
                <w:iCs/>
              </w:rPr>
              <w:t>Löner och arbetskostnader</w:t>
            </w:r>
          </w:p>
        </w:tc>
      </w:tr>
      <w:tr w:rsidR="00E556B6" w:rsidRPr="008E28D9" w14:paraId="45A74937" w14:textId="77777777" w:rsidTr="00134E00">
        <w:trPr>
          <w:trHeight w:hRule="exact" w:val="510"/>
        </w:trPr>
        <w:tc>
          <w:tcPr>
            <w:tcW w:w="2154" w:type="dxa"/>
            <w:vAlign w:val="center"/>
          </w:tcPr>
          <w:p w14:paraId="6C4B11EB" w14:textId="77777777" w:rsidR="00E556B6" w:rsidRPr="008E28D9" w:rsidRDefault="00E556B6" w:rsidP="0025164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28D9">
              <w:rPr>
                <w:rFonts w:ascii="Arial" w:hAnsi="Arial" w:cs="Arial"/>
                <w:b/>
                <w:iCs/>
                <w:sz w:val="20"/>
                <w:szCs w:val="20"/>
              </w:rPr>
              <w:t>E-post</w:t>
            </w:r>
          </w:p>
        </w:tc>
        <w:tc>
          <w:tcPr>
            <w:tcW w:w="4649" w:type="dxa"/>
            <w:vAlign w:val="center"/>
          </w:tcPr>
          <w:p w14:paraId="16FB66E6" w14:textId="77777777" w:rsidR="00E556B6" w:rsidRPr="008E28D9" w:rsidRDefault="003148BF" w:rsidP="00134E00">
            <w:pPr>
              <w:spacing w:before="60" w:after="60" w:line="240" w:lineRule="auto"/>
              <w:rPr>
                <w:iCs/>
              </w:rPr>
            </w:pPr>
            <w:r>
              <w:rPr>
                <w:iCs/>
              </w:rPr>
              <w:t>lonestat@scb.se</w:t>
            </w:r>
          </w:p>
        </w:tc>
      </w:tr>
      <w:tr w:rsidR="00E556B6" w:rsidRPr="00EB759A" w14:paraId="00FB448F" w14:textId="77777777" w:rsidTr="00134E00">
        <w:trPr>
          <w:trHeight w:hRule="exact" w:val="510"/>
        </w:trPr>
        <w:tc>
          <w:tcPr>
            <w:tcW w:w="2154" w:type="dxa"/>
            <w:vAlign w:val="center"/>
          </w:tcPr>
          <w:p w14:paraId="3DB09DA5" w14:textId="77777777" w:rsidR="00E556B6" w:rsidRPr="00711C8E" w:rsidRDefault="00E556B6" w:rsidP="0025164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28D9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649" w:type="dxa"/>
            <w:vAlign w:val="center"/>
          </w:tcPr>
          <w:p w14:paraId="3B9C948A" w14:textId="77777777" w:rsidR="00E556B6" w:rsidRPr="009A6D15" w:rsidRDefault="003148BF" w:rsidP="00134E00">
            <w:pPr>
              <w:spacing w:before="60" w:after="60" w:line="240" w:lineRule="auto"/>
              <w:rPr>
                <w:iCs/>
              </w:rPr>
            </w:pPr>
            <w:r>
              <w:rPr>
                <w:iCs/>
              </w:rPr>
              <w:t>010-479 50 00 (Statistikservice)</w:t>
            </w:r>
          </w:p>
        </w:tc>
      </w:tr>
    </w:tbl>
    <w:p w14:paraId="4281CDEF" w14:textId="77777777" w:rsidR="00684904" w:rsidRDefault="00684904">
      <w:pPr>
        <w:spacing w:after="200" w:line="276" w:lineRule="auto"/>
        <w:rPr>
          <w:lang w:eastAsia="sv-SE"/>
        </w:rPr>
      </w:pPr>
      <w:r>
        <w:rPr>
          <w:lang w:eastAsia="sv-SE"/>
        </w:rPr>
        <w:br w:type="page"/>
      </w:r>
    </w:p>
    <w:p w14:paraId="08C61535" w14:textId="77777777" w:rsidR="00852829" w:rsidRPr="00926894" w:rsidRDefault="00852829" w:rsidP="00852829">
      <w:pPr>
        <w:pStyle w:val="Innehll1"/>
        <w:tabs>
          <w:tab w:val="left" w:pos="442"/>
          <w:tab w:val="right" w:leader="dot" w:pos="6792"/>
        </w:tabs>
        <w:rPr>
          <w:sz w:val="28"/>
          <w:szCs w:val="28"/>
        </w:rPr>
      </w:pPr>
      <w:r w:rsidRPr="00926894">
        <w:rPr>
          <w:sz w:val="28"/>
          <w:szCs w:val="28"/>
        </w:rPr>
        <w:lastRenderedPageBreak/>
        <w:t>Innehåll</w:t>
      </w:r>
    </w:p>
    <w:p w14:paraId="322846DB" w14:textId="77777777" w:rsidR="00852829" w:rsidRDefault="00F96417" w:rsidP="00F96417">
      <w:pPr>
        <w:tabs>
          <w:tab w:val="left" w:pos="4140"/>
        </w:tabs>
        <w:rPr>
          <w:lang w:bidi="en-US"/>
        </w:rPr>
      </w:pPr>
      <w:r>
        <w:rPr>
          <w:lang w:bidi="en-US"/>
        </w:rPr>
        <w:tab/>
      </w:r>
    </w:p>
    <w:p w14:paraId="1F45FA27" w14:textId="09029196" w:rsidR="00D747FE" w:rsidRPr="00FC0EF2" w:rsidRDefault="0049725E">
      <w:pPr>
        <w:pStyle w:val="Innehll1"/>
        <w:tabs>
          <w:tab w:val="left" w:pos="442"/>
          <w:tab w:val="right" w:leader="dot" w:pos="6792"/>
        </w:tabs>
        <w:rPr>
          <w:rFonts w:asciiTheme="minorHAnsi" w:eastAsiaTheme="minorEastAsia" w:hAnsiTheme="minorHAnsi"/>
          <w:b/>
          <w:bCs/>
          <w:noProof/>
          <w:sz w:val="22"/>
          <w:lang w:eastAsia="sv-SE"/>
        </w:rPr>
      </w:pPr>
      <w:r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 xml:space="preserve"> TOC \o "1-3" \h \z \u </w:instrText>
      </w:r>
      <w:r>
        <w:rPr>
          <w:b/>
          <w:bCs/>
          <w:szCs w:val="20"/>
        </w:rPr>
        <w:fldChar w:fldCharType="separate"/>
      </w:r>
      <w:hyperlink w:anchor="_Toc67643928" w:history="1">
        <w:r w:rsidR="00D747FE" w:rsidRPr="00FC0EF2">
          <w:rPr>
            <w:rStyle w:val="Hyperlnk"/>
            <w:b/>
            <w:bCs/>
            <w:noProof/>
          </w:rPr>
          <w:t>1</w:t>
        </w:r>
        <w:r w:rsidR="00D747FE" w:rsidRPr="00FC0EF2">
          <w:rPr>
            <w:rFonts w:asciiTheme="minorHAnsi" w:eastAsiaTheme="minorEastAsia" w:hAnsiTheme="minorHAnsi"/>
            <w:b/>
            <w:bCs/>
            <w:noProof/>
            <w:sz w:val="22"/>
            <w:lang w:eastAsia="sv-SE"/>
          </w:rPr>
          <w:tab/>
        </w:r>
        <w:r w:rsidR="00D747FE" w:rsidRPr="00FC0EF2">
          <w:rPr>
            <w:rStyle w:val="Hyperlnk"/>
            <w:b/>
            <w:bCs/>
            <w:noProof/>
          </w:rPr>
          <w:t>Statistikens sammanhang</w:t>
        </w:r>
        <w:r w:rsidR="00D747FE" w:rsidRPr="00FC0EF2">
          <w:rPr>
            <w:b/>
            <w:bCs/>
            <w:noProof/>
            <w:webHidden/>
          </w:rPr>
          <w:tab/>
        </w:r>
        <w:r w:rsidR="00D747FE" w:rsidRPr="00FC0EF2">
          <w:rPr>
            <w:b/>
            <w:bCs/>
            <w:noProof/>
            <w:webHidden/>
          </w:rPr>
          <w:fldChar w:fldCharType="begin"/>
        </w:r>
        <w:r w:rsidR="00D747FE" w:rsidRPr="00FC0EF2">
          <w:rPr>
            <w:b/>
            <w:bCs/>
            <w:noProof/>
            <w:webHidden/>
          </w:rPr>
          <w:instrText xml:space="preserve"> PAGEREF _Toc67643928 \h </w:instrText>
        </w:r>
        <w:r w:rsidR="00D747FE" w:rsidRPr="00FC0EF2">
          <w:rPr>
            <w:b/>
            <w:bCs/>
            <w:noProof/>
            <w:webHidden/>
          </w:rPr>
        </w:r>
        <w:r w:rsidR="00D747FE" w:rsidRPr="00FC0EF2">
          <w:rPr>
            <w:b/>
            <w:bCs/>
            <w:noProof/>
            <w:webHidden/>
          </w:rPr>
          <w:fldChar w:fldCharType="separate"/>
        </w:r>
        <w:r w:rsidR="00D747FE" w:rsidRPr="00FC0EF2">
          <w:rPr>
            <w:b/>
            <w:bCs/>
            <w:noProof/>
            <w:webHidden/>
          </w:rPr>
          <w:t>3</w:t>
        </w:r>
        <w:r w:rsidR="00D747FE" w:rsidRPr="00FC0EF2">
          <w:rPr>
            <w:b/>
            <w:bCs/>
            <w:noProof/>
            <w:webHidden/>
          </w:rPr>
          <w:fldChar w:fldCharType="end"/>
        </w:r>
      </w:hyperlink>
    </w:p>
    <w:p w14:paraId="5A9A6E6D" w14:textId="0B8465C2" w:rsidR="00D747FE" w:rsidRDefault="00FC0EF2">
      <w:pPr>
        <w:pStyle w:val="Innehll1"/>
        <w:tabs>
          <w:tab w:val="left" w:pos="442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29" w:history="1">
        <w:r w:rsidR="00D747FE" w:rsidRPr="00D1127A">
          <w:rPr>
            <w:rStyle w:val="Hyperlnk"/>
            <w:noProof/>
          </w:rPr>
          <w:t>2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Undersökningsdesign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_Toc67643929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3</w:t>
        </w:r>
        <w:r w:rsidR="00D747FE">
          <w:rPr>
            <w:noProof/>
            <w:webHidden/>
          </w:rPr>
          <w:fldChar w:fldCharType="end"/>
        </w:r>
      </w:hyperlink>
    </w:p>
    <w:p w14:paraId="718B37A4" w14:textId="0DA7C5F5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0" w:history="1">
        <w:r w:rsidR="00D747FE" w:rsidRPr="00D1127A">
          <w:rPr>
            <w:rStyle w:val="Hyperlnk"/>
            <w:noProof/>
          </w:rPr>
          <w:t>2.1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Målstorheter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_Toc67643930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3</w:t>
        </w:r>
        <w:r w:rsidR="00D747FE">
          <w:rPr>
            <w:noProof/>
            <w:webHidden/>
          </w:rPr>
          <w:fldChar w:fldCharType="end"/>
        </w:r>
      </w:hyperlink>
    </w:p>
    <w:p w14:paraId="04E28BF0" w14:textId="0DBE0447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1" w:history="1">
        <w:r w:rsidR="00D747FE" w:rsidRPr="00D1127A">
          <w:rPr>
            <w:rStyle w:val="Hyperlnk"/>
            <w:noProof/>
          </w:rPr>
          <w:t>2.2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Ramförfarande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_Toc67643931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3</w:t>
        </w:r>
        <w:r w:rsidR="00D747FE">
          <w:rPr>
            <w:noProof/>
            <w:webHidden/>
          </w:rPr>
          <w:fldChar w:fldCharType="end"/>
        </w:r>
      </w:hyperlink>
    </w:p>
    <w:p w14:paraId="021F2552" w14:textId="573D61C4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2" w:history="1">
        <w:r w:rsidR="00D747FE" w:rsidRPr="00D1127A">
          <w:rPr>
            <w:rStyle w:val="Hyperlnk"/>
            <w:noProof/>
          </w:rPr>
          <w:t>2.3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Förfaranden för urval och uteslutning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_Toc67643932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3</w:t>
        </w:r>
        <w:r w:rsidR="00D747FE">
          <w:rPr>
            <w:noProof/>
            <w:webHidden/>
          </w:rPr>
          <w:fldChar w:fldCharType="end"/>
        </w:r>
      </w:hyperlink>
    </w:p>
    <w:p w14:paraId="7FE777ED" w14:textId="4BF3A949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3" w:history="1">
        <w:r w:rsidR="00D747FE" w:rsidRPr="00D1127A">
          <w:rPr>
            <w:rStyle w:val="Hyperlnk"/>
            <w:noProof/>
          </w:rPr>
          <w:t>2.3.1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Urvalsförfarande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_Toc67643933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3</w:t>
        </w:r>
        <w:r w:rsidR="00D747FE">
          <w:rPr>
            <w:noProof/>
            <w:webHidden/>
          </w:rPr>
          <w:fldChar w:fldCharType="end"/>
        </w:r>
      </w:hyperlink>
    </w:p>
    <w:p w14:paraId="4929C72A" w14:textId="52D294CB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5" w:history="1">
        <w:r w:rsidR="00D747FE" w:rsidRPr="00D1127A">
          <w:rPr>
            <w:rStyle w:val="Hyperlnk"/>
            <w:noProof/>
          </w:rPr>
          <w:t>2.4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Insamlingsförfarande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_Toc67643935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4</w:t>
        </w:r>
        <w:r w:rsidR="00D747FE">
          <w:rPr>
            <w:noProof/>
            <w:webHidden/>
          </w:rPr>
          <w:fldChar w:fldCharType="end"/>
        </w:r>
      </w:hyperlink>
    </w:p>
    <w:p w14:paraId="62CA6575" w14:textId="0477CA2D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6" w:history="1">
        <w:r w:rsidR="00D747FE" w:rsidRPr="00D1127A">
          <w:rPr>
            <w:rStyle w:val="Hyperlnk"/>
            <w:noProof/>
          </w:rPr>
          <w:t>2.4.1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Datainsamling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_Toc67643936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4</w:t>
        </w:r>
        <w:r w:rsidR="00D747FE">
          <w:rPr>
            <w:noProof/>
            <w:webHidden/>
          </w:rPr>
          <w:fldChar w:fldCharType="end"/>
        </w:r>
      </w:hyperlink>
    </w:p>
    <w:p w14:paraId="09A3131F" w14:textId="50B0F505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7" w:history="1">
        <w:r w:rsidR="00D747FE" w:rsidRPr="00D1127A">
          <w:rPr>
            <w:rStyle w:val="Hyperlnk"/>
            <w:noProof/>
          </w:rPr>
          <w:t>2.4.2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Mätning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_Toc67643937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4</w:t>
        </w:r>
        <w:r w:rsidR="00D747FE">
          <w:rPr>
            <w:noProof/>
            <w:webHidden/>
          </w:rPr>
          <w:fldChar w:fldCharType="end"/>
        </w:r>
      </w:hyperlink>
    </w:p>
    <w:p w14:paraId="50214907" w14:textId="52C6D4D9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8" w:history="1">
        <w:r w:rsidR="00D747FE" w:rsidRPr="00D1127A">
          <w:rPr>
            <w:rStyle w:val="Hyperlnk"/>
            <w:noProof/>
          </w:rPr>
          <w:t>2.4.3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Bortfallsuppföljning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_Toc67643938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4</w:t>
        </w:r>
        <w:r w:rsidR="00D747FE">
          <w:rPr>
            <w:noProof/>
            <w:webHidden/>
          </w:rPr>
          <w:fldChar w:fldCharType="end"/>
        </w:r>
      </w:hyperlink>
    </w:p>
    <w:p w14:paraId="27FB774C" w14:textId="06C75F98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39" w:history="1">
        <w:r w:rsidR="00D747FE" w:rsidRPr="00D1127A">
          <w:rPr>
            <w:rStyle w:val="Hyperlnk"/>
            <w:noProof/>
          </w:rPr>
          <w:t>2.5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Bearbetningar</w:t>
        </w:r>
        <w:r w:rsidR="00D747FE">
          <w:rPr>
            <w:noProof/>
            <w:webHidden/>
          </w:rPr>
          <w:tab/>
        </w:r>
        <w:r w:rsidR="00393246">
          <w:rPr>
            <w:noProof/>
            <w:webHidden/>
          </w:rPr>
          <w:t>4</w:t>
        </w:r>
      </w:hyperlink>
    </w:p>
    <w:p w14:paraId="751C6BB5" w14:textId="442B7434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0" w:history="1">
        <w:r w:rsidR="00D747FE" w:rsidRPr="00D1127A">
          <w:rPr>
            <w:rStyle w:val="Hyperlnk"/>
            <w:noProof/>
          </w:rPr>
          <w:t>2.6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Granskning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_Toc67643940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5</w:t>
        </w:r>
        <w:r w:rsidR="00D747FE">
          <w:rPr>
            <w:noProof/>
            <w:webHidden/>
          </w:rPr>
          <w:fldChar w:fldCharType="end"/>
        </w:r>
      </w:hyperlink>
    </w:p>
    <w:p w14:paraId="5E5CFB6F" w14:textId="6DE21320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1" w:history="1">
        <w:r w:rsidR="00D747FE" w:rsidRPr="00D1127A">
          <w:rPr>
            <w:rStyle w:val="Hyperlnk"/>
            <w:noProof/>
          </w:rPr>
          <w:t>2.6.1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Granskning under direktinsamlingen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_Toc67643941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5</w:t>
        </w:r>
        <w:r w:rsidR="00D747FE">
          <w:rPr>
            <w:noProof/>
            <w:webHidden/>
          </w:rPr>
          <w:fldChar w:fldCharType="end"/>
        </w:r>
      </w:hyperlink>
    </w:p>
    <w:p w14:paraId="3026B4C1" w14:textId="222FB326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2" w:history="1">
        <w:r w:rsidR="00D747FE" w:rsidRPr="00D1127A">
          <w:rPr>
            <w:rStyle w:val="Hyperlnk"/>
            <w:noProof/>
          </w:rPr>
          <w:t>2.6.2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Granskning av mikrodata och insamlade statistikvärden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_Toc67643942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5</w:t>
        </w:r>
        <w:r w:rsidR="00D747FE">
          <w:rPr>
            <w:noProof/>
            <w:webHidden/>
          </w:rPr>
          <w:fldChar w:fldCharType="end"/>
        </w:r>
      </w:hyperlink>
    </w:p>
    <w:p w14:paraId="57F12B60" w14:textId="3DD1F865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3" w:history="1">
        <w:r w:rsidR="00D747FE" w:rsidRPr="00D1127A">
          <w:rPr>
            <w:rStyle w:val="Hyperlnk"/>
            <w:noProof/>
          </w:rPr>
          <w:t>2.6.3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Granskning av makrodata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_Toc67643943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5</w:t>
        </w:r>
        <w:r w:rsidR="00D747FE">
          <w:rPr>
            <w:noProof/>
            <w:webHidden/>
          </w:rPr>
          <w:fldChar w:fldCharType="end"/>
        </w:r>
      </w:hyperlink>
    </w:p>
    <w:p w14:paraId="5A19E4DB" w14:textId="2206CDFD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4" w:history="1">
        <w:r w:rsidR="00D747FE" w:rsidRPr="00D1127A">
          <w:rPr>
            <w:rStyle w:val="Hyperlnk"/>
            <w:noProof/>
          </w:rPr>
          <w:t>2.6.4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Granskning av redovisning</w:t>
        </w:r>
        <w:r w:rsidR="00D747FE">
          <w:rPr>
            <w:noProof/>
            <w:webHidden/>
          </w:rPr>
          <w:tab/>
        </w:r>
        <w:r w:rsidR="00393246">
          <w:rPr>
            <w:noProof/>
            <w:webHidden/>
          </w:rPr>
          <w:t>5</w:t>
        </w:r>
      </w:hyperlink>
    </w:p>
    <w:p w14:paraId="2E6D7D60" w14:textId="10415722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5" w:history="1">
        <w:r w:rsidR="00D747FE" w:rsidRPr="00D1127A">
          <w:rPr>
            <w:rStyle w:val="Hyperlnk"/>
            <w:noProof/>
          </w:rPr>
          <w:t>2.7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Skattningsförfarande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_Toc67643945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6</w:t>
        </w:r>
        <w:r w:rsidR="00D747FE">
          <w:rPr>
            <w:noProof/>
            <w:webHidden/>
          </w:rPr>
          <w:fldChar w:fldCharType="end"/>
        </w:r>
      </w:hyperlink>
    </w:p>
    <w:p w14:paraId="396FA138" w14:textId="4D52BAEA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6" w:history="1">
        <w:r w:rsidR="00D747FE" w:rsidRPr="00D1127A">
          <w:rPr>
            <w:rStyle w:val="Hyperlnk"/>
            <w:noProof/>
          </w:rPr>
          <w:t>2.7.1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Principer och antaganden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_Toc67643946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6</w:t>
        </w:r>
        <w:r w:rsidR="00D747FE">
          <w:rPr>
            <w:noProof/>
            <w:webHidden/>
          </w:rPr>
          <w:fldChar w:fldCharType="end"/>
        </w:r>
      </w:hyperlink>
    </w:p>
    <w:p w14:paraId="0A88B6EA" w14:textId="0779ED2C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7" w:history="1">
        <w:r w:rsidR="00D747FE" w:rsidRPr="00D1127A">
          <w:rPr>
            <w:rStyle w:val="Hyperlnk"/>
            <w:noProof/>
          </w:rPr>
          <w:t>2.7.2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Skattningsförfarande för målstorheter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_Toc67643947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6</w:t>
        </w:r>
        <w:r w:rsidR="00D747FE">
          <w:rPr>
            <w:noProof/>
            <w:webHidden/>
          </w:rPr>
          <w:fldChar w:fldCharType="end"/>
        </w:r>
      </w:hyperlink>
    </w:p>
    <w:p w14:paraId="39DDF31E" w14:textId="01C3CE5A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8" w:history="1">
        <w:r w:rsidR="00D747FE" w:rsidRPr="00D1127A">
          <w:rPr>
            <w:rStyle w:val="Hyperlnk"/>
            <w:noProof/>
          </w:rPr>
          <w:t>2.7.3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Skattningsförfarande för tillförlitlighet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_Toc67643948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6</w:t>
        </w:r>
        <w:r w:rsidR="00D747FE">
          <w:rPr>
            <w:noProof/>
            <w:webHidden/>
          </w:rPr>
          <w:fldChar w:fldCharType="end"/>
        </w:r>
      </w:hyperlink>
    </w:p>
    <w:p w14:paraId="12C4A403" w14:textId="4364EF57" w:rsidR="00D747FE" w:rsidRDefault="00FC0EF2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49" w:history="1">
        <w:r w:rsidR="00D747FE" w:rsidRPr="00D1127A">
          <w:rPr>
            <w:rStyle w:val="Hyperlnk"/>
            <w:noProof/>
          </w:rPr>
          <w:t>2.7.4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Röjandekontroll</w:t>
        </w:r>
        <w:r w:rsidR="00D747FE">
          <w:rPr>
            <w:noProof/>
            <w:webHidden/>
          </w:rPr>
          <w:tab/>
        </w:r>
        <w:r w:rsidR="00393246">
          <w:rPr>
            <w:noProof/>
            <w:webHidden/>
          </w:rPr>
          <w:t>6</w:t>
        </w:r>
      </w:hyperlink>
      <w:r w:rsidR="00393246">
        <w:rPr>
          <w:noProof/>
        </w:rPr>
        <w:t xml:space="preserve"> </w:t>
      </w:r>
    </w:p>
    <w:p w14:paraId="1CD4BFF7" w14:textId="064CBCE2" w:rsidR="00D747FE" w:rsidRDefault="00FC0EF2">
      <w:pPr>
        <w:pStyle w:val="Innehll1"/>
        <w:tabs>
          <w:tab w:val="left" w:pos="442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50" w:history="1">
        <w:r w:rsidR="00D747FE" w:rsidRPr="00D1127A">
          <w:rPr>
            <w:rStyle w:val="Hyperlnk"/>
            <w:noProof/>
          </w:rPr>
          <w:t>3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Genomförande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_Toc67643950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7</w:t>
        </w:r>
        <w:r w:rsidR="00D747FE">
          <w:rPr>
            <w:noProof/>
            <w:webHidden/>
          </w:rPr>
          <w:fldChar w:fldCharType="end"/>
        </w:r>
      </w:hyperlink>
    </w:p>
    <w:p w14:paraId="28D5150A" w14:textId="55E34A60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51" w:history="1">
        <w:r w:rsidR="00D747FE" w:rsidRPr="00D1127A">
          <w:rPr>
            <w:rStyle w:val="Hyperlnk"/>
            <w:rFonts w:eastAsia="Times New Roman"/>
            <w:noProof/>
            <w:lang w:eastAsia="sv-SE"/>
          </w:rPr>
          <w:t>3.</w:t>
        </w:r>
        <w:r w:rsidR="00D747FE" w:rsidRPr="00D1127A">
          <w:rPr>
            <w:rStyle w:val="Hyperlnk"/>
            <w:noProof/>
          </w:rPr>
          <w:t>1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noProof/>
          </w:rPr>
          <w:t>Kvantitativ information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_Toc67643951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7</w:t>
        </w:r>
        <w:r w:rsidR="00D747FE">
          <w:rPr>
            <w:noProof/>
            <w:webHidden/>
          </w:rPr>
          <w:fldChar w:fldCharType="end"/>
        </w:r>
      </w:hyperlink>
    </w:p>
    <w:p w14:paraId="1194DDDA" w14:textId="79C32C40" w:rsidR="00D747FE" w:rsidRDefault="00FC0EF2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67643952" w:history="1">
        <w:r w:rsidR="00D747FE" w:rsidRPr="00D1127A">
          <w:rPr>
            <w:rStyle w:val="Hyperlnk"/>
            <w:rFonts w:eastAsia="Times New Roman"/>
            <w:noProof/>
            <w:lang w:eastAsia="sv-SE"/>
          </w:rPr>
          <w:t>3.2</w:t>
        </w:r>
        <w:r w:rsidR="00D747FE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D747FE" w:rsidRPr="00D1127A">
          <w:rPr>
            <w:rStyle w:val="Hyperlnk"/>
            <w:rFonts w:eastAsia="Times New Roman"/>
            <w:noProof/>
            <w:lang w:eastAsia="sv-SE"/>
          </w:rPr>
          <w:t>Avvikelser från undersökningsdesignen</w:t>
        </w:r>
        <w:r w:rsidR="00D747FE">
          <w:rPr>
            <w:noProof/>
            <w:webHidden/>
          </w:rPr>
          <w:tab/>
        </w:r>
        <w:r w:rsidR="00D747FE">
          <w:rPr>
            <w:noProof/>
            <w:webHidden/>
          </w:rPr>
          <w:fldChar w:fldCharType="begin"/>
        </w:r>
        <w:r w:rsidR="00D747FE">
          <w:rPr>
            <w:noProof/>
            <w:webHidden/>
          </w:rPr>
          <w:instrText xml:space="preserve"> PAGEREF _Toc67643952 \h </w:instrText>
        </w:r>
        <w:r w:rsidR="00D747FE">
          <w:rPr>
            <w:noProof/>
            <w:webHidden/>
          </w:rPr>
        </w:r>
        <w:r w:rsidR="00D747FE">
          <w:rPr>
            <w:noProof/>
            <w:webHidden/>
          </w:rPr>
          <w:fldChar w:fldCharType="separate"/>
        </w:r>
        <w:r w:rsidR="00D747FE">
          <w:rPr>
            <w:noProof/>
            <w:webHidden/>
          </w:rPr>
          <w:t>7</w:t>
        </w:r>
        <w:r w:rsidR="00D747FE">
          <w:rPr>
            <w:noProof/>
            <w:webHidden/>
          </w:rPr>
          <w:fldChar w:fldCharType="end"/>
        </w:r>
      </w:hyperlink>
    </w:p>
    <w:p w14:paraId="0C2915E8" w14:textId="78639487" w:rsidR="00852829" w:rsidRDefault="0049725E" w:rsidP="00852829">
      <w:r>
        <w:rPr>
          <w:rFonts w:ascii="Arial" w:hAnsi="Arial"/>
          <w:b/>
          <w:bCs/>
          <w:sz w:val="20"/>
          <w:szCs w:val="20"/>
        </w:rPr>
        <w:fldChar w:fldCharType="end"/>
      </w:r>
    </w:p>
    <w:p w14:paraId="1F3A0FFE" w14:textId="48BEF37E" w:rsidR="00852829" w:rsidRDefault="00852829" w:rsidP="00852829">
      <w:r>
        <w:br w:type="page"/>
      </w:r>
    </w:p>
    <w:p w14:paraId="118456C9" w14:textId="77777777" w:rsidR="00965F91" w:rsidRPr="008E28D9" w:rsidRDefault="00320AAA" w:rsidP="00965F91">
      <w:pPr>
        <w:pStyle w:val="Rubrik1"/>
        <w:numPr>
          <w:ilvl w:val="0"/>
          <w:numId w:val="13"/>
        </w:numPr>
        <w:overflowPunct w:val="0"/>
        <w:autoSpaceDE w:val="0"/>
        <w:autoSpaceDN w:val="0"/>
        <w:adjustRightInd w:val="0"/>
        <w:spacing w:before="360"/>
        <w:ind w:left="680" w:hanging="680"/>
        <w:textAlignment w:val="baseline"/>
        <w:rPr>
          <w:sz w:val="24"/>
          <w:szCs w:val="24"/>
        </w:rPr>
      </w:pPr>
      <w:bookmarkStart w:id="8" w:name="_Toc495483280"/>
      <w:bookmarkStart w:id="9" w:name="_Toc67643928"/>
      <w:bookmarkStart w:id="10" w:name="_Toc457985726"/>
      <w:bookmarkStart w:id="11" w:name="_Toc458005259"/>
      <w:bookmarkStart w:id="12" w:name="_Toc467559863"/>
      <w:bookmarkStart w:id="13" w:name="_Toc467560185"/>
      <w:bookmarkStart w:id="14" w:name="_Toc468341381"/>
      <w:bookmarkEnd w:id="0"/>
      <w:bookmarkEnd w:id="1"/>
      <w:bookmarkEnd w:id="2"/>
      <w:bookmarkEnd w:id="3"/>
      <w:r w:rsidRPr="008E28D9">
        <w:rPr>
          <w:sz w:val="24"/>
          <w:szCs w:val="24"/>
        </w:rPr>
        <w:lastRenderedPageBreak/>
        <w:t>Statistikens sammanhang</w:t>
      </w:r>
      <w:bookmarkEnd w:id="8"/>
      <w:bookmarkEnd w:id="9"/>
    </w:p>
    <w:p w14:paraId="1D020E23" w14:textId="77777777" w:rsidR="00EC6465" w:rsidRPr="00AF1FAE" w:rsidRDefault="00E72385" w:rsidP="00965F91">
      <w:r w:rsidRPr="00AF1FAE">
        <w:t>Konjunkturlönestatistike</w:t>
      </w:r>
      <w:r w:rsidR="008C6134" w:rsidRPr="00AF1FAE">
        <w:t>n beskrive</w:t>
      </w:r>
      <w:r w:rsidR="00EF01BF" w:rsidRPr="00AF1FAE">
        <w:t xml:space="preserve">r </w:t>
      </w:r>
      <w:r w:rsidR="00962B97" w:rsidRPr="00AF1FAE">
        <w:t xml:space="preserve">i huvudsak </w:t>
      </w:r>
      <w:r w:rsidR="00EF01BF" w:rsidRPr="00AF1FAE">
        <w:t>löneökningstakten i den svenska ekonomin. Den</w:t>
      </w:r>
      <w:r w:rsidR="0039587F" w:rsidRPr="00AF1FAE">
        <w:t xml:space="preserve"> samlas in månadsvis och mäter skillnaden mellan </w:t>
      </w:r>
      <w:r w:rsidR="00C6594F" w:rsidRPr="00AF1FAE">
        <w:t>referensmånadens</w:t>
      </w:r>
      <w:r w:rsidR="0039587F" w:rsidRPr="00AF1FAE">
        <w:t xml:space="preserve"> </w:t>
      </w:r>
      <w:r w:rsidR="00EC6465" w:rsidRPr="00AF1FAE">
        <w:t>löner</w:t>
      </w:r>
      <w:r w:rsidR="0039587F" w:rsidRPr="00AF1FAE">
        <w:t xml:space="preserve"> och </w:t>
      </w:r>
      <w:r w:rsidR="00EC6465" w:rsidRPr="00AF1FAE">
        <w:t xml:space="preserve">de uppmätta lönerna för </w:t>
      </w:r>
      <w:r w:rsidR="0039587F" w:rsidRPr="00AF1FAE">
        <w:t>motsvarande månad</w:t>
      </w:r>
      <w:r w:rsidR="00EC6465" w:rsidRPr="00AF1FAE">
        <w:t xml:space="preserve"> föregående år. </w:t>
      </w:r>
    </w:p>
    <w:p w14:paraId="72E51DE1" w14:textId="5A6B500F" w:rsidR="00E72385" w:rsidRDefault="00EC6465" w:rsidP="00965F91">
      <w:r w:rsidRPr="00AF1FAE">
        <w:t xml:space="preserve">Den </w:t>
      </w:r>
      <w:r w:rsidR="00961C67" w:rsidRPr="00AF1FAE">
        <w:t xml:space="preserve">täcker hela ekonomin genom fyra olika undersökningar uppdelade på </w:t>
      </w:r>
      <w:r w:rsidR="00034825">
        <w:t>privat och</w:t>
      </w:r>
      <w:r w:rsidR="00C8187E" w:rsidRPr="00AF1FAE">
        <w:t xml:space="preserve"> statli</w:t>
      </w:r>
      <w:r w:rsidR="00205774">
        <w:t>g sektor</w:t>
      </w:r>
      <w:r w:rsidR="00034825">
        <w:t xml:space="preserve"> samt</w:t>
      </w:r>
      <w:r w:rsidR="00205774">
        <w:t xml:space="preserve"> kommuner och regioner.</w:t>
      </w:r>
      <w:r w:rsidR="00C8187E" w:rsidRPr="00AF1FAE">
        <w:t xml:space="preserve"> </w:t>
      </w:r>
    </w:p>
    <w:p w14:paraId="68E3E7BB" w14:textId="77777777" w:rsidR="00E72385" w:rsidRPr="007569BF" w:rsidRDefault="007922B3" w:rsidP="00965F91">
      <w:pPr>
        <w:rPr>
          <w:color w:val="FF0000"/>
        </w:rPr>
      </w:pPr>
      <w:r w:rsidRPr="00AF1FAE">
        <w:t>I detta dokument beskrivs upplägg och genomförande av den undersökning som resulterar i ko</w:t>
      </w:r>
      <w:r w:rsidR="001B1D06">
        <w:t xml:space="preserve">njunkturlönestatistik för kommuner. </w:t>
      </w:r>
      <w:r w:rsidR="000C37C9" w:rsidRPr="00AF1FAE">
        <w:t xml:space="preserve">Läs om statistikens kvalitet i kvalitetsdeklarationen på </w:t>
      </w:r>
      <w:hyperlink r:id="rId8" w:history="1">
        <w:r w:rsidR="00BF2E04" w:rsidRPr="000F3E76">
          <w:rPr>
            <w:rStyle w:val="Hyperlnk"/>
          </w:rPr>
          <w:t>www.scb.se/AM0108</w:t>
        </w:r>
      </w:hyperlink>
      <w:r w:rsidR="000C37C9" w:rsidRPr="00AF1FAE">
        <w:t xml:space="preserve"> </w:t>
      </w:r>
      <w:r w:rsidR="000C37C9" w:rsidRPr="00BF2E04">
        <w:t xml:space="preserve">under rubriken </w:t>
      </w:r>
      <w:r w:rsidR="000C37C9" w:rsidRPr="00BF2E04">
        <w:rPr>
          <w:i/>
        </w:rPr>
        <w:t>Dokumentation</w:t>
      </w:r>
      <w:r w:rsidR="000C37C9" w:rsidRPr="00BF2E04">
        <w:t>.</w:t>
      </w:r>
    </w:p>
    <w:p w14:paraId="0A3DCF32" w14:textId="77777777" w:rsidR="008D550D" w:rsidRPr="007569BF" w:rsidRDefault="00EC39C7" w:rsidP="008D550D">
      <w:pPr>
        <w:rPr>
          <w:color w:val="FF0000"/>
        </w:rPr>
      </w:pPr>
      <w:r>
        <w:t xml:space="preserve">För </w:t>
      </w:r>
      <w:r w:rsidR="00C673A1">
        <w:t>kommunerna</w:t>
      </w:r>
      <w:r>
        <w:t xml:space="preserve"> </w:t>
      </w:r>
      <w:r w:rsidR="008D550D" w:rsidRPr="008D550D">
        <w:t xml:space="preserve">publicerar SCB även </w:t>
      </w:r>
      <w:r>
        <w:t xml:space="preserve">lönestrukturstatistik. Den publiceras en gång per år och är </w:t>
      </w:r>
      <w:r w:rsidR="008D550D" w:rsidRPr="008D550D">
        <w:t>individbaserad till skillnad mot konjunkturstatistiken som samlar in aggregerade uppgifter</w:t>
      </w:r>
      <w:r>
        <w:t>.</w:t>
      </w:r>
      <w:r w:rsidR="00271D67">
        <w:t xml:space="preserve"> </w:t>
      </w:r>
      <w:r w:rsidR="00316F97" w:rsidRPr="00BF2E04">
        <w:t>Dokumentation om denna undersökning finns på</w:t>
      </w:r>
      <w:r w:rsidR="00272AE9" w:rsidRPr="00BF2E04">
        <w:t xml:space="preserve"> </w:t>
      </w:r>
      <w:hyperlink r:id="rId9" w:history="1">
        <w:r w:rsidR="006D1D3C" w:rsidRPr="00BF2E04">
          <w:rPr>
            <w:rStyle w:val="Hyperlnk"/>
          </w:rPr>
          <w:t>www.scb.se/AM0106</w:t>
        </w:r>
        <w:r w:rsidR="00272AE9" w:rsidRPr="00BF2E04">
          <w:rPr>
            <w:rStyle w:val="Hyperlnk"/>
          </w:rPr>
          <w:t>.</w:t>
        </w:r>
        <w:r w:rsidR="00316F97" w:rsidRPr="00BF2E04">
          <w:rPr>
            <w:rStyle w:val="Hyperlnk"/>
          </w:rPr>
          <w:t xml:space="preserve"> </w:t>
        </w:r>
        <w:r w:rsidR="00271D67" w:rsidRPr="00BF2E04">
          <w:rPr>
            <w:rStyle w:val="Hyperlnk"/>
          </w:rPr>
          <w:t xml:space="preserve"> </w:t>
        </w:r>
      </w:hyperlink>
      <w:r w:rsidR="00271D67" w:rsidRPr="00BF2E04">
        <w:t xml:space="preserve"> </w:t>
      </w:r>
    </w:p>
    <w:p w14:paraId="004277FA" w14:textId="77777777" w:rsidR="00265425" w:rsidRPr="00AF1FAE" w:rsidRDefault="00965F91" w:rsidP="00265425">
      <w:pPr>
        <w:pStyle w:val="Rubrik1"/>
        <w:numPr>
          <w:ilvl w:val="0"/>
          <w:numId w:val="13"/>
        </w:numPr>
        <w:overflowPunct w:val="0"/>
        <w:autoSpaceDE w:val="0"/>
        <w:autoSpaceDN w:val="0"/>
        <w:adjustRightInd w:val="0"/>
        <w:spacing w:before="360"/>
        <w:ind w:left="680" w:hanging="680"/>
        <w:textAlignment w:val="baseline"/>
        <w:rPr>
          <w:sz w:val="24"/>
          <w:szCs w:val="24"/>
        </w:rPr>
      </w:pPr>
      <w:bookmarkStart w:id="15" w:name="_Toc495483281"/>
      <w:bookmarkStart w:id="16" w:name="_Toc67643929"/>
      <w:r w:rsidRPr="00AF1FAE">
        <w:rPr>
          <w:sz w:val="24"/>
          <w:szCs w:val="24"/>
        </w:rPr>
        <w:t>U</w:t>
      </w:r>
      <w:r w:rsidR="00265425" w:rsidRPr="00AF1FAE">
        <w:rPr>
          <w:sz w:val="24"/>
          <w:szCs w:val="24"/>
        </w:rPr>
        <w:t>n</w:t>
      </w:r>
      <w:r w:rsidRPr="00AF1FAE">
        <w:rPr>
          <w:sz w:val="24"/>
          <w:szCs w:val="24"/>
        </w:rPr>
        <w:t>der</w:t>
      </w:r>
      <w:r w:rsidR="00265425" w:rsidRPr="00AF1FAE">
        <w:rPr>
          <w:sz w:val="24"/>
          <w:szCs w:val="24"/>
        </w:rPr>
        <w:t>s</w:t>
      </w:r>
      <w:bookmarkEnd w:id="10"/>
      <w:bookmarkEnd w:id="11"/>
      <w:bookmarkEnd w:id="12"/>
      <w:bookmarkEnd w:id="13"/>
      <w:bookmarkEnd w:id="14"/>
      <w:r w:rsidRPr="00AF1FAE">
        <w:rPr>
          <w:sz w:val="24"/>
          <w:szCs w:val="24"/>
        </w:rPr>
        <w:t>ökningsdesign</w:t>
      </w:r>
      <w:bookmarkEnd w:id="15"/>
      <w:bookmarkEnd w:id="16"/>
    </w:p>
    <w:p w14:paraId="110157E3" w14:textId="77777777" w:rsidR="00265425" w:rsidRPr="00AF1FAE" w:rsidRDefault="00965F91" w:rsidP="0047099C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17" w:name="_Toc479755445"/>
      <w:bookmarkStart w:id="18" w:name="_Toc434590533"/>
      <w:bookmarkStart w:id="19" w:name="_Toc457985727"/>
      <w:bookmarkStart w:id="20" w:name="_Toc458005260"/>
      <w:bookmarkStart w:id="21" w:name="_Toc467559864"/>
      <w:bookmarkStart w:id="22" w:name="_Toc467560186"/>
      <w:bookmarkStart w:id="23" w:name="_Toc468341382"/>
      <w:bookmarkStart w:id="24" w:name="_Toc495483282"/>
      <w:bookmarkStart w:id="25" w:name="_Toc67643930"/>
      <w:bookmarkEnd w:id="17"/>
      <w:r w:rsidRPr="00AF1FAE">
        <w:t>M</w:t>
      </w:r>
      <w:r w:rsidR="00265425" w:rsidRPr="00AF1FAE">
        <w:t>ål</w:t>
      </w:r>
      <w:r w:rsidRPr="00AF1FAE">
        <w:t>storheter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B955D6E" w14:textId="0FB8F64D" w:rsidR="0009616E" w:rsidRPr="00AF1FAE" w:rsidRDefault="0009616E" w:rsidP="004C673F">
      <w:r w:rsidRPr="00AF1FAE">
        <w:t xml:space="preserve">De </w:t>
      </w:r>
      <w:r w:rsidR="006A6675" w:rsidRPr="00AF1FAE">
        <w:t>statistiska</w:t>
      </w:r>
      <w:r w:rsidR="009D418F" w:rsidRPr="00AF1FAE">
        <w:t xml:space="preserve"> m</w:t>
      </w:r>
      <w:r w:rsidRPr="00AF1FAE">
        <w:t>ålstorheterna är genomsnittlig månadslön</w:t>
      </w:r>
      <w:r w:rsidR="009D418F" w:rsidRPr="00AF1FAE">
        <w:t xml:space="preserve"> för månads</w:t>
      </w:r>
      <w:r w:rsidR="00BD5A81">
        <w:softHyphen/>
      </w:r>
      <w:r w:rsidR="009D418F" w:rsidRPr="00AF1FAE">
        <w:t>anställda</w:t>
      </w:r>
      <w:r w:rsidR="00D12933" w:rsidRPr="00AF1FAE">
        <w:t xml:space="preserve"> samt</w:t>
      </w:r>
      <w:r w:rsidRPr="00AF1FAE">
        <w:t xml:space="preserve"> </w:t>
      </w:r>
      <w:r w:rsidR="00A45F0C">
        <w:t>totalt</w:t>
      </w:r>
      <w:r w:rsidR="00D12933" w:rsidRPr="00AF1FAE">
        <w:t xml:space="preserve"> anta</w:t>
      </w:r>
      <w:r w:rsidR="009D418F" w:rsidRPr="00AF1FAE">
        <w:t>l arbeta</w:t>
      </w:r>
      <w:r w:rsidR="00D12933" w:rsidRPr="00AF1FAE">
        <w:t>de timmar och antal anställda.</w:t>
      </w:r>
      <w:r w:rsidRPr="00AF1FAE">
        <w:t xml:space="preserve"> </w:t>
      </w:r>
    </w:p>
    <w:p w14:paraId="2C2E357C" w14:textId="77777777" w:rsidR="00965F91" w:rsidRPr="00AF1FAE" w:rsidRDefault="00965F91" w:rsidP="00965F91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26" w:name="_Toc495483283"/>
      <w:bookmarkStart w:id="27" w:name="_Toc67643931"/>
      <w:r w:rsidRPr="00AF1FAE">
        <w:t>Ramförfarande</w:t>
      </w:r>
      <w:bookmarkEnd w:id="26"/>
      <w:bookmarkEnd w:id="27"/>
    </w:p>
    <w:p w14:paraId="03C6B117" w14:textId="031EC21D" w:rsidR="00176C90" w:rsidRPr="00AF1FAE" w:rsidRDefault="009D418F" w:rsidP="006A36C3">
      <w:r w:rsidRPr="00AF1FAE">
        <w:t>Rampopulationen utgörs av</w:t>
      </w:r>
      <w:r w:rsidR="0078438A">
        <w:t xml:space="preserve"> anställda i</w:t>
      </w:r>
      <w:r w:rsidRPr="00AF1FAE">
        <w:t xml:space="preserve"> Sveriges 290 kommuner. </w:t>
      </w:r>
      <w:r w:rsidR="00BB100E" w:rsidRPr="00AF1FAE">
        <w:t>Obser</w:t>
      </w:r>
      <w:r w:rsidR="00BD5A81">
        <w:softHyphen/>
      </w:r>
      <w:r w:rsidR="00BB100E" w:rsidRPr="00AF1FAE">
        <w:t>vationsobjekten är</w:t>
      </w:r>
      <w:r w:rsidR="00C03035">
        <w:t xml:space="preserve"> </w:t>
      </w:r>
      <w:r w:rsidR="00BB100E" w:rsidRPr="00AF1FAE">
        <w:t>anställda individer</w:t>
      </w:r>
      <w:r w:rsidR="00C03035">
        <w:t xml:space="preserve"> i dessa kommuner</w:t>
      </w:r>
      <w:r w:rsidR="00BB100E" w:rsidRPr="00AF1FAE">
        <w:t xml:space="preserve"> som följer kollektivavtalet Allmänna Bestämmelser.</w:t>
      </w:r>
      <w:r w:rsidR="00A45F0C">
        <w:t xml:space="preserve"> Anställda i kommunala bolag ingår inte i undersökningen. </w:t>
      </w:r>
      <w:r w:rsidR="00C03035">
        <w:t>Uppgiftskälla är kommunerna</w:t>
      </w:r>
      <w:r w:rsidR="00EE3B48">
        <w:t xml:space="preserve"> som lämnar in uppgifter </w:t>
      </w:r>
      <w:r w:rsidR="00A45F0C">
        <w:t>om</w:t>
      </w:r>
      <w:r w:rsidR="00EE3B48">
        <w:t xml:space="preserve"> sina anställda. </w:t>
      </w:r>
    </w:p>
    <w:p w14:paraId="78846710" w14:textId="77777777" w:rsidR="00965F91" w:rsidRDefault="0034701E" w:rsidP="00965F91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28" w:name="_Toc495483284"/>
      <w:bookmarkStart w:id="29" w:name="_Toc67643932"/>
      <w:r w:rsidRPr="00AF1FAE">
        <w:t>F</w:t>
      </w:r>
      <w:r w:rsidR="00965F91" w:rsidRPr="00AF1FAE">
        <w:t>örfarande</w:t>
      </w:r>
      <w:r w:rsidRPr="00AF1FAE">
        <w:t>n för urval</w:t>
      </w:r>
      <w:r w:rsidR="00965F91" w:rsidRPr="00AF1FAE">
        <w:t xml:space="preserve"> och uteslutning</w:t>
      </w:r>
      <w:bookmarkEnd w:id="28"/>
      <w:bookmarkEnd w:id="29"/>
    </w:p>
    <w:p w14:paraId="0A72DB5C" w14:textId="77777777" w:rsidR="00B356BF" w:rsidRPr="00B356BF" w:rsidRDefault="00B356BF" w:rsidP="00B356BF">
      <w:r>
        <w:t>Undersökningen är en totalundersökning.</w:t>
      </w:r>
    </w:p>
    <w:p w14:paraId="7356065A" w14:textId="77777777" w:rsidR="003B5188" w:rsidRPr="00AF1FAE" w:rsidRDefault="003B5188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30" w:name="_Toc479755449"/>
      <w:bookmarkStart w:id="31" w:name="_Toc479755450"/>
      <w:bookmarkStart w:id="32" w:name="_Toc495483285"/>
      <w:bookmarkStart w:id="33" w:name="_Toc67643933"/>
      <w:bookmarkStart w:id="34" w:name="_Hlk98224307"/>
      <w:bookmarkEnd w:id="30"/>
      <w:bookmarkEnd w:id="31"/>
      <w:r w:rsidRPr="00AF1FAE">
        <w:t>Urvalsförfarande</w:t>
      </w:r>
      <w:bookmarkEnd w:id="32"/>
      <w:bookmarkEnd w:id="33"/>
    </w:p>
    <w:p w14:paraId="463E91CC" w14:textId="7F03FD18" w:rsidR="00176C90" w:rsidRDefault="00B356BF" w:rsidP="006A36C3">
      <w:r>
        <w:t>Inget urval görs</w:t>
      </w:r>
      <w:r w:rsidR="006A6675" w:rsidRPr="00AF1FAE">
        <w:t>.</w:t>
      </w:r>
    </w:p>
    <w:p w14:paraId="57117076" w14:textId="1299EFCD" w:rsidR="00BF46E3" w:rsidRDefault="00BF46E3" w:rsidP="006A36C3"/>
    <w:p w14:paraId="36915607" w14:textId="77777777" w:rsidR="00BF46E3" w:rsidRPr="00AF1FAE" w:rsidRDefault="00BF46E3" w:rsidP="006A36C3"/>
    <w:p w14:paraId="7D9F4E2A" w14:textId="297AF4E3" w:rsidR="00965F91" w:rsidRPr="00AF1FAE" w:rsidRDefault="007442EC" w:rsidP="00965F91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35" w:name="_Toc495483287"/>
      <w:bookmarkStart w:id="36" w:name="_Toc67643935"/>
      <w:bookmarkEnd w:id="34"/>
      <w:r>
        <w:lastRenderedPageBreak/>
        <w:softHyphen/>
      </w:r>
      <w:r w:rsidR="00BA0AAC" w:rsidRPr="00AF1FAE">
        <w:t>Insamlingsförfarande</w:t>
      </w:r>
      <w:bookmarkEnd w:id="35"/>
      <w:bookmarkEnd w:id="36"/>
    </w:p>
    <w:p w14:paraId="638689EE" w14:textId="77777777" w:rsidR="004C673F" w:rsidRPr="00AF1FAE" w:rsidRDefault="004C673F" w:rsidP="00266F7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37" w:name="_Toc479755454"/>
      <w:bookmarkStart w:id="38" w:name="_Toc495483288"/>
      <w:bookmarkStart w:id="39" w:name="_Toc67643936"/>
      <w:bookmarkEnd w:id="37"/>
      <w:r w:rsidRPr="00AF1FAE">
        <w:t>Datainsamling</w:t>
      </w:r>
      <w:bookmarkEnd w:id="38"/>
      <w:bookmarkEnd w:id="39"/>
    </w:p>
    <w:p w14:paraId="3B666639" w14:textId="77777777" w:rsidR="0007589A" w:rsidRPr="00AF1FAE" w:rsidRDefault="0007589A" w:rsidP="0007589A">
      <w:r w:rsidRPr="00AF1FAE">
        <w:t>Direktinsamling sker</w:t>
      </w:r>
      <w:r w:rsidR="00CA2FFB" w:rsidRPr="00AF1FAE">
        <w:t xml:space="preserve"> </w:t>
      </w:r>
      <w:r w:rsidRPr="00AF1FAE">
        <w:t xml:space="preserve">via SCB:s inlämningssystem SIV. Där kan uppgiftslämnarna välja att lämna in uppgifterna via </w:t>
      </w:r>
      <w:r w:rsidR="00C70F05" w:rsidRPr="00AF1FAE">
        <w:t xml:space="preserve">fil </w:t>
      </w:r>
      <w:r w:rsidRPr="00AF1FAE">
        <w:t>eller</w:t>
      </w:r>
      <w:r w:rsidR="00C70F05" w:rsidRPr="00C70F05">
        <w:t xml:space="preserve"> </w:t>
      </w:r>
      <w:r w:rsidR="00C70F05" w:rsidRPr="00AF1FAE">
        <w:t>blankett</w:t>
      </w:r>
      <w:r w:rsidRPr="00AF1FAE">
        <w:t xml:space="preserve">. </w:t>
      </w:r>
    </w:p>
    <w:p w14:paraId="626C6EB9" w14:textId="77777777" w:rsidR="0007589A" w:rsidRPr="00AF1FAE" w:rsidRDefault="006067E8" w:rsidP="006067E8">
      <w:r w:rsidRPr="00AF1FAE">
        <w:t xml:space="preserve">Inför varje referensår skickas det ut ett informationsbrev med information om undersökningen </w:t>
      </w:r>
      <w:r w:rsidR="00C70F05">
        <w:t>och</w:t>
      </w:r>
      <w:r w:rsidRPr="00AF1FAE">
        <w:t xml:space="preserve"> inloggningsuppgifter för att </w:t>
      </w:r>
      <w:r w:rsidR="00C70F05">
        <w:t>lämna</w:t>
      </w:r>
      <w:r w:rsidRPr="00AF1FAE">
        <w:t xml:space="preserve"> in efterfrågade uppgifter. </w:t>
      </w:r>
      <w:r w:rsidR="000210C2" w:rsidRPr="00AF1FAE">
        <w:t>I brevet finns också en lä</w:t>
      </w:r>
      <w:r w:rsidR="00D75851" w:rsidRPr="00AF1FAE">
        <w:t>n</w:t>
      </w:r>
      <w:r w:rsidR="000210C2" w:rsidRPr="00AF1FAE">
        <w:t xml:space="preserve">k till SCB:s uppgiftslämnarsida </w:t>
      </w:r>
      <w:r w:rsidR="00C70F05">
        <w:t>med</w:t>
      </w:r>
      <w:r w:rsidR="000210C2" w:rsidRPr="00AF1FAE">
        <w:t xml:space="preserve"> mer information om undersökningens tidsplan, variabelbeskrivning och datafilsbeskrivning. </w:t>
      </w:r>
    </w:p>
    <w:p w14:paraId="74E09D20" w14:textId="77777777" w:rsidR="004C673F" w:rsidRPr="00AF1FAE" w:rsidRDefault="004C673F" w:rsidP="00266F7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40" w:name="_Toc495483289"/>
      <w:bookmarkStart w:id="41" w:name="_Toc67643937"/>
      <w:r w:rsidRPr="00AF1FAE">
        <w:t>Mätning</w:t>
      </w:r>
      <w:bookmarkEnd w:id="40"/>
      <w:bookmarkEnd w:id="41"/>
    </w:p>
    <w:p w14:paraId="67F8C05F" w14:textId="77777777" w:rsidR="00C70F05" w:rsidRDefault="00C70F05" w:rsidP="00970A40">
      <w:r w:rsidRPr="00AF1FAE">
        <w:t>Kommunerna summerar ihop underlagen för samtliga anställda som följer kollektivavtalet Allmänna Bestämmelser till en totalsumma för respektive undersökningsvariabel</w:t>
      </w:r>
      <w:r w:rsidR="00540CF3">
        <w:t xml:space="preserve"> och lämnas via fil eller blankett.</w:t>
      </w:r>
    </w:p>
    <w:p w14:paraId="4CF8DE25" w14:textId="5FA60468" w:rsidR="0037378A" w:rsidRPr="00AF1FAE" w:rsidRDefault="00C70F05" w:rsidP="00970A40">
      <w:r>
        <w:t>Webblanketten</w:t>
      </w:r>
      <w:r w:rsidR="00B32E33" w:rsidRPr="00AF1FAE">
        <w:t xml:space="preserve"> är uppbygg</w:t>
      </w:r>
      <w:r w:rsidR="00BF46E3">
        <w:t>d</w:t>
      </w:r>
      <w:r w:rsidR="00B32E33" w:rsidRPr="00AF1FAE">
        <w:t xml:space="preserve"> i olika avsnitt</w:t>
      </w:r>
      <w:r w:rsidR="009803A7" w:rsidRPr="00AF1FAE">
        <w:t xml:space="preserve"> </w:t>
      </w:r>
      <w:r w:rsidR="00D75851" w:rsidRPr="00AF1FAE">
        <w:t>av</w:t>
      </w:r>
      <w:r w:rsidR="00504F7C" w:rsidRPr="00AF1FAE">
        <w:t xml:space="preserve">seende lön, </w:t>
      </w:r>
      <w:r>
        <w:t>a</w:t>
      </w:r>
      <w:r w:rsidR="00504F7C" w:rsidRPr="00AF1FAE">
        <w:t>rbetade timmar</w:t>
      </w:r>
      <w:r w:rsidR="00D75851" w:rsidRPr="00AF1FAE">
        <w:t>,</w:t>
      </w:r>
      <w:r w:rsidR="00504F7C" w:rsidRPr="00AF1FAE">
        <w:t xml:space="preserve"> </w:t>
      </w:r>
      <w:r w:rsidR="00D75851" w:rsidRPr="00AF1FAE">
        <w:t>antal årsarbetare, a</w:t>
      </w:r>
      <w:r w:rsidR="009803A7" w:rsidRPr="00AF1FAE">
        <w:t xml:space="preserve">nställda </w:t>
      </w:r>
      <w:r>
        <w:t>och</w:t>
      </w:r>
      <w:r w:rsidR="009803A7" w:rsidRPr="00AF1FAE">
        <w:t xml:space="preserve"> retroaktiva löner.</w:t>
      </w:r>
      <w:r w:rsidR="00134CF1">
        <w:t xml:space="preserve"> </w:t>
      </w:r>
      <w:r w:rsidR="00321272">
        <w:t xml:space="preserve">I </w:t>
      </w:r>
      <w:r w:rsidR="00540CF3">
        <w:t>blan</w:t>
      </w:r>
      <w:r w:rsidR="007442EC">
        <w:softHyphen/>
      </w:r>
      <w:r w:rsidR="00540CF3">
        <w:t>ketten</w:t>
      </w:r>
      <w:r w:rsidR="00321272">
        <w:t xml:space="preserve"> finns</w:t>
      </w:r>
      <w:r w:rsidR="00134CF1">
        <w:t xml:space="preserve"> inbyggda kontroller av eventuella logiska felaktigheter. Dels markering av svar som måste ändras för att blanketten ska kunna skickas in, dels markering av svar som bör kontrolleras och eventuellt kommenteras.</w:t>
      </w:r>
    </w:p>
    <w:p w14:paraId="026EFEEC" w14:textId="118B5DF2" w:rsidR="006D6767" w:rsidRPr="00AF1FAE" w:rsidRDefault="006D6767" w:rsidP="006D6767">
      <w:r w:rsidRPr="00AF1FAE">
        <w:t>Information om de slutgiltiga observationsvariablerna och statistikens detaljer</w:t>
      </w:r>
      <w:r w:rsidR="007A0A13" w:rsidRPr="00AF1FAE">
        <w:t>a</w:t>
      </w:r>
      <w:r w:rsidRPr="00AF1FAE">
        <w:t>de innehåll</w:t>
      </w:r>
      <w:r w:rsidR="007A0A13" w:rsidRPr="00AF1FAE">
        <w:t xml:space="preserve"> finns på </w:t>
      </w:r>
      <w:r w:rsidR="00540CF3">
        <w:t>scb.se</w:t>
      </w:r>
      <w:r w:rsidR="007A0A13" w:rsidRPr="00AF1FAE">
        <w:t xml:space="preserve">. Där beskrivs alla variabler och värdemängder </w:t>
      </w:r>
      <w:proofErr w:type="gramStart"/>
      <w:r w:rsidR="007A0A13" w:rsidRPr="00AF1FAE">
        <w:t>m.m.</w:t>
      </w:r>
      <w:proofErr w:type="gramEnd"/>
      <w:r w:rsidR="007A0A13" w:rsidRPr="00AF1FAE">
        <w:t xml:space="preserve"> Dokumentationen finns </w:t>
      </w:r>
      <w:r w:rsidR="007A0A13" w:rsidRPr="00BF2E04">
        <w:t>p</w:t>
      </w:r>
      <w:r w:rsidR="007A0A13" w:rsidRPr="00EE3B48">
        <w:t xml:space="preserve">å </w:t>
      </w:r>
      <w:hyperlink r:id="rId10" w:history="1">
        <w:r w:rsidR="007A0A13" w:rsidRPr="00EE3B48">
          <w:rPr>
            <w:rStyle w:val="Hyperlnk"/>
            <w:color w:val="auto"/>
          </w:rPr>
          <w:t>www.metadata.scb.se</w:t>
        </w:r>
      </w:hyperlink>
      <w:r w:rsidR="007A0A13" w:rsidRPr="00AF1FAE">
        <w:t xml:space="preserve"> under Konjunkturlöner kommuner (KLK).</w:t>
      </w:r>
    </w:p>
    <w:p w14:paraId="7736502A" w14:textId="5621E989" w:rsidR="006D6767" w:rsidRPr="00AF1FAE" w:rsidRDefault="00540CF3" w:rsidP="004C673F">
      <w:r>
        <w:t>I</w:t>
      </w:r>
      <w:r w:rsidRPr="00AF1FAE">
        <w:t>nformation</w:t>
      </w:r>
      <w:r>
        <w:t>en</w:t>
      </w:r>
      <w:r w:rsidRPr="00AF1FAE">
        <w:t xml:space="preserve"> om observationsvariablerna</w:t>
      </w:r>
      <w:r>
        <w:t xml:space="preserve"> finns</w:t>
      </w:r>
      <w:r w:rsidR="00484DCF">
        <w:t xml:space="preserve"> även i </w:t>
      </w:r>
      <w:r w:rsidR="00843039">
        <w:t>k</w:t>
      </w:r>
      <w:r w:rsidR="007A0A13" w:rsidRPr="00AF1FAE">
        <w:t>valitets</w:t>
      </w:r>
      <w:r w:rsidR="007442EC">
        <w:softHyphen/>
      </w:r>
      <w:r w:rsidR="007A0A13" w:rsidRPr="00AF1FAE">
        <w:t>deklarationen Konjunkturstatistik</w:t>
      </w:r>
      <w:r w:rsidR="00843039">
        <w:t>,</w:t>
      </w:r>
      <w:r w:rsidR="007A0A13" w:rsidRPr="00AF1FAE">
        <w:t xml:space="preserve"> löner för kommuner.</w:t>
      </w:r>
    </w:p>
    <w:p w14:paraId="79AE5072" w14:textId="77777777" w:rsidR="00970A40" w:rsidRPr="00AF1FAE" w:rsidRDefault="00970A40" w:rsidP="00970A40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42" w:name="_Toc495483290"/>
      <w:bookmarkStart w:id="43" w:name="_Toc67643938"/>
      <w:r w:rsidRPr="00AF1FAE">
        <w:t>Bortfallsuppföljning</w:t>
      </w:r>
      <w:bookmarkEnd w:id="42"/>
      <w:bookmarkEnd w:id="43"/>
    </w:p>
    <w:p w14:paraId="2F5119A1" w14:textId="77777777" w:rsidR="005B2251" w:rsidRPr="00AF1FAE" w:rsidRDefault="005B2251" w:rsidP="005B2251">
      <w:r w:rsidRPr="00AF1FAE">
        <w:t xml:space="preserve">Objektsbortfall </w:t>
      </w:r>
      <w:r w:rsidR="00843039">
        <w:t>är</w:t>
      </w:r>
      <w:r w:rsidRPr="00AF1FAE">
        <w:t xml:space="preserve"> kommuner från vilka mätvärden saknas helt. Partiellt bortfall </w:t>
      </w:r>
      <w:r w:rsidR="00843039">
        <w:t>är</w:t>
      </w:r>
      <w:r w:rsidRPr="00AF1FAE">
        <w:t xml:space="preserve"> </w:t>
      </w:r>
      <w:r w:rsidR="005A33DA" w:rsidRPr="00AF1FAE">
        <w:t>kommuner från vilk</w:t>
      </w:r>
      <w:r w:rsidR="00843039">
        <w:t>a</w:t>
      </w:r>
      <w:r w:rsidR="005A33DA" w:rsidRPr="00AF1FAE">
        <w:t xml:space="preserve"> mätvärden d</w:t>
      </w:r>
      <w:r w:rsidRPr="00AF1FAE">
        <w:t>elvis saknas.</w:t>
      </w:r>
    </w:p>
    <w:p w14:paraId="555104D6" w14:textId="77777777" w:rsidR="00180965" w:rsidRDefault="009B7A3A" w:rsidP="00970A40">
      <w:r w:rsidRPr="00AF1FAE">
        <w:t xml:space="preserve">Bortfallet bevakas under insamlingens gång. </w:t>
      </w:r>
      <w:r w:rsidR="00AB6F06" w:rsidRPr="00AF1FAE">
        <w:t>Till kommuner som det saknas uppgifter från</w:t>
      </w:r>
      <w:r w:rsidR="00843039">
        <w:t>,</w:t>
      </w:r>
      <w:r w:rsidR="00AB6F06" w:rsidRPr="00AF1FAE">
        <w:t xml:space="preserve"> när sista insändningsdatum passerats</w:t>
      </w:r>
      <w:r w:rsidR="00843039">
        <w:t>,</w:t>
      </w:r>
      <w:r w:rsidR="00AB6F06" w:rsidRPr="00AF1FAE">
        <w:t xml:space="preserve"> utgår det påminnelser via e-post. Den innehåller information om vilken undersökning det gäller och en påminnelse </w:t>
      </w:r>
      <w:r w:rsidR="00843039">
        <w:t>a</w:t>
      </w:r>
      <w:r w:rsidR="00AB6F06" w:rsidRPr="00AF1FAE">
        <w:t>tt det är obligatoriskt att delta</w:t>
      </w:r>
      <w:r w:rsidR="00843039">
        <w:t xml:space="preserve"> och</w:t>
      </w:r>
      <w:r w:rsidR="00AB6F06" w:rsidRPr="00AF1FAE">
        <w:t xml:space="preserve"> lagrum för detta</w:t>
      </w:r>
      <w:r w:rsidR="003C4F19" w:rsidRPr="00AF1FAE">
        <w:t>.</w:t>
      </w:r>
      <w:r w:rsidR="00AB6F06" w:rsidRPr="00AF1FAE">
        <w:t xml:space="preserve"> </w:t>
      </w:r>
    </w:p>
    <w:p w14:paraId="6FF4B122" w14:textId="77777777" w:rsidR="00D3787C" w:rsidRPr="00AF1FAE" w:rsidRDefault="00970A40" w:rsidP="0047099C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44" w:name="_Toc495483291"/>
      <w:bookmarkStart w:id="45" w:name="_Toc67643939"/>
      <w:r w:rsidRPr="00AF1FAE">
        <w:t>Bearbetningar</w:t>
      </w:r>
      <w:bookmarkEnd w:id="44"/>
      <w:bookmarkEnd w:id="45"/>
    </w:p>
    <w:p w14:paraId="193C4BDB" w14:textId="0884F2D7" w:rsidR="00176C90" w:rsidRDefault="003C4F19" w:rsidP="006A36C3">
      <w:bookmarkStart w:id="46" w:name="_Toc479755458"/>
      <w:bookmarkStart w:id="47" w:name="_Toc479755459"/>
      <w:bookmarkEnd w:id="46"/>
      <w:bookmarkEnd w:id="47"/>
      <w:proofErr w:type="spellStart"/>
      <w:r w:rsidRPr="00AF1FAE">
        <w:t>Imputeringar</w:t>
      </w:r>
      <w:proofErr w:type="spellEnd"/>
      <w:r w:rsidRPr="00AF1FAE">
        <w:t xml:space="preserve"> görs vid objektbortfall och partiellt bortfall. Till detta används en regressionsmodell med uppgifter från den årliga</w:t>
      </w:r>
      <w:r w:rsidR="00F0550E" w:rsidRPr="00AF1FAE">
        <w:t xml:space="preserve"> undersök</w:t>
      </w:r>
      <w:r w:rsidR="00D36330">
        <w:softHyphen/>
      </w:r>
      <w:r w:rsidR="00D36330">
        <w:softHyphen/>
      </w:r>
      <w:r w:rsidR="00F0550E" w:rsidRPr="00AF1FAE">
        <w:t>ningen Lönestrukturstatistik</w:t>
      </w:r>
      <w:r w:rsidR="00843039">
        <w:t>,</w:t>
      </w:r>
      <w:r w:rsidR="00F0550E" w:rsidRPr="00AF1FAE">
        <w:t xml:space="preserve"> kommuner</w:t>
      </w:r>
      <w:r w:rsidRPr="00AF1FAE">
        <w:t xml:space="preserve"> som förklarande variabler</w:t>
      </w:r>
      <w:r w:rsidR="00BF46E3">
        <w:t xml:space="preserve"> </w:t>
      </w:r>
      <w:r w:rsidR="00BF46E3" w:rsidRPr="00AB23A1">
        <w:t>eller med hjälp av tidigare inlämnade uppgifter</w:t>
      </w:r>
      <w:r w:rsidR="00BF46E3">
        <w:t>.</w:t>
      </w:r>
    </w:p>
    <w:p w14:paraId="3936D69E" w14:textId="77777777" w:rsidR="00D3787C" w:rsidRPr="00AF1FAE" w:rsidRDefault="00D3787C" w:rsidP="00D3787C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48" w:name="_Toc495483292"/>
      <w:bookmarkStart w:id="49" w:name="_Toc67643940"/>
      <w:r w:rsidRPr="00AF1FAE">
        <w:lastRenderedPageBreak/>
        <w:t>Granskning</w:t>
      </w:r>
      <w:bookmarkEnd w:id="48"/>
      <w:bookmarkEnd w:id="49"/>
    </w:p>
    <w:p w14:paraId="07D43EDF" w14:textId="25508096" w:rsidR="00176C90" w:rsidRPr="00AF1FAE" w:rsidRDefault="00A80051" w:rsidP="006A36C3">
      <w:r w:rsidRPr="00AF1FAE">
        <w:t>Granskning av insamlade värden görs inom varje kommun mot tidigare</w:t>
      </w:r>
      <w:r w:rsidR="00E04436">
        <w:t xml:space="preserve"> månaders inrapporterade värden</w:t>
      </w:r>
      <w:r w:rsidRPr="00AF1FAE">
        <w:t xml:space="preserve"> samt mellan kommuner för referensmånaden.</w:t>
      </w:r>
    </w:p>
    <w:p w14:paraId="747CB1D2" w14:textId="77777777" w:rsidR="00D3787C" w:rsidRPr="00AF1FAE" w:rsidRDefault="00831D3B" w:rsidP="00D3787C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0" w:name="_Toc495483293"/>
      <w:bookmarkStart w:id="51" w:name="_Toc67643941"/>
      <w:r w:rsidRPr="00AF1FAE">
        <w:t>G</w:t>
      </w:r>
      <w:r w:rsidR="00D3787C" w:rsidRPr="00AF1FAE">
        <w:t>ranskning</w:t>
      </w:r>
      <w:r w:rsidRPr="00AF1FAE">
        <w:t xml:space="preserve"> under </w:t>
      </w:r>
      <w:r w:rsidR="00E04436">
        <w:t>direkt</w:t>
      </w:r>
      <w:r w:rsidRPr="00AF1FAE">
        <w:t>insamling</w:t>
      </w:r>
      <w:r w:rsidR="00E36BB4" w:rsidRPr="00AF1FAE">
        <w:t>en</w:t>
      </w:r>
      <w:bookmarkEnd w:id="50"/>
      <w:bookmarkEnd w:id="51"/>
    </w:p>
    <w:p w14:paraId="6EBECA0F" w14:textId="77777777" w:rsidR="00D7177F" w:rsidRPr="00AF1FAE" w:rsidRDefault="00D7177F" w:rsidP="00F86644">
      <w:pPr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AF1FAE">
        <w:t xml:space="preserve">Det finns inbygga kontroller i insamlingssystemet som kontrollerar att rätt </w:t>
      </w:r>
      <w:r w:rsidR="00484DCF">
        <w:t>referens</w:t>
      </w:r>
      <w:r w:rsidRPr="00AF1FAE">
        <w:t>period har angetts och att inga negativa värden finns för någon variabel. Om kontrollerna faller ut får uppgiftslämnaren ett meddelande att dessa felaktigheter behöver rättas till innan uppgifterna kan skickas</w:t>
      </w:r>
      <w:r w:rsidR="009B24EC">
        <w:t>. Dubb</w:t>
      </w:r>
      <w:r w:rsidR="002E30C0">
        <w:t>lettkontroller görs</w:t>
      </w:r>
      <w:r w:rsidR="009B24EC">
        <w:t>.</w:t>
      </w:r>
    </w:p>
    <w:p w14:paraId="285A9C8F" w14:textId="77777777" w:rsidR="00831D3B" w:rsidRPr="00AF1FAE" w:rsidRDefault="00831D3B" w:rsidP="00831D3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2" w:name="_Toc495483294"/>
      <w:bookmarkStart w:id="53" w:name="_Toc67643942"/>
      <w:r w:rsidRPr="00AF1FAE">
        <w:t>Granskning av mikrodata</w:t>
      </w:r>
      <w:bookmarkEnd w:id="52"/>
      <w:r w:rsidR="00E04436">
        <w:t xml:space="preserve"> och insamlade statistikvärden</w:t>
      </w:r>
      <w:bookmarkEnd w:id="53"/>
    </w:p>
    <w:p w14:paraId="3734DE36" w14:textId="77777777" w:rsidR="00D7177F" w:rsidRPr="00AF1FAE" w:rsidRDefault="00D7177F" w:rsidP="00D7177F">
      <w:r w:rsidRPr="00AF1FAE">
        <w:t xml:space="preserve">Data som passerar insamlingssystemet lagras inledningsvis i en produktionsdatabas med versionshantering. Inkomna uppgifter kodas maskinellt som </w:t>
      </w:r>
      <w:r w:rsidR="00E04436" w:rsidRPr="00AF1FAE">
        <w:t>godkän</w:t>
      </w:r>
      <w:r w:rsidR="00E04436">
        <w:t>ds</w:t>
      </w:r>
      <w:r w:rsidRPr="00AF1FAE">
        <w:t xml:space="preserve"> d.v.s. inom acceptansgränser</w:t>
      </w:r>
      <w:r w:rsidR="00E04436">
        <w:t>na för samtliga variabler</w:t>
      </w:r>
      <w:r w:rsidRPr="00AF1FAE">
        <w:t xml:space="preserve"> eller inte godkänd</w:t>
      </w:r>
      <w:r w:rsidR="00E04436">
        <w:t>s</w:t>
      </w:r>
      <w:r w:rsidRPr="00AF1FAE">
        <w:t xml:space="preserve"> om något värde saknas, är utanför uppsatta granskningsgränser eller är misstänkt högt/lågt </w:t>
      </w:r>
      <w:r w:rsidR="00E04436">
        <w:t xml:space="preserve">jämfört med </w:t>
      </w:r>
      <w:r w:rsidRPr="00AF1FAE">
        <w:t>föregående månad.</w:t>
      </w:r>
    </w:p>
    <w:p w14:paraId="023D834E" w14:textId="77777777" w:rsidR="0099013E" w:rsidRDefault="0099013E" w:rsidP="00D7177F">
      <w:r w:rsidRPr="00AF1FAE">
        <w:t>Alla jämförelsetal beräknas maskinellt av produktionssystemet, differenser och nivå gran</w:t>
      </w:r>
      <w:r w:rsidR="00DE2D6D" w:rsidRPr="00AF1FAE">
        <w:t>skas i form av insamlade värden, b</w:t>
      </w:r>
      <w:r w:rsidRPr="00AF1FAE">
        <w:t>eräknade värden</w:t>
      </w:r>
      <w:r w:rsidR="00DE2D6D" w:rsidRPr="00AF1FAE">
        <w:t xml:space="preserve"> i form av genomsnitt per årsarbetare </w:t>
      </w:r>
      <w:r w:rsidRPr="00AF1FAE">
        <w:t>och i procent mot föregående månad</w:t>
      </w:r>
      <w:r w:rsidR="00C20B88" w:rsidRPr="00AF1FAE">
        <w:t>.</w:t>
      </w:r>
    </w:p>
    <w:p w14:paraId="0CE2F7F8" w14:textId="5C18E74D" w:rsidR="009F23C3" w:rsidRDefault="00D1709C" w:rsidP="009F23C3">
      <w:r>
        <w:t>Vid nya löneavtal visar erfarenheten att det</w:t>
      </w:r>
      <w:r w:rsidR="006444A0">
        <w:t xml:space="preserve"> ibland</w:t>
      </w:r>
      <w:r>
        <w:t xml:space="preserve"> för samma månad dels</w:t>
      </w:r>
      <w:r w:rsidR="006444A0">
        <w:t xml:space="preserve"> kan</w:t>
      </w:r>
      <w:r>
        <w:t xml:space="preserve"> lämnas uppgift om ny lön, dels betalas ut retroaktiv lön. </w:t>
      </w:r>
      <w:r w:rsidR="00E04436">
        <w:t xml:space="preserve"> </w:t>
      </w:r>
      <w:r w:rsidR="009F23C3">
        <w:t xml:space="preserve">Granskningsgränserna för genomsnittlig månadslön har stramats åt för att </w:t>
      </w:r>
      <w:r w:rsidR="00AA239D">
        <w:t xml:space="preserve">lättare ge möjlighet att </w:t>
      </w:r>
      <w:r w:rsidR="009F23C3">
        <w:t>upptäcka detta.</w:t>
      </w:r>
    </w:p>
    <w:p w14:paraId="7A4F9426" w14:textId="77777777" w:rsidR="00831D3B" w:rsidRPr="00AF1FAE" w:rsidRDefault="00831D3B" w:rsidP="00831D3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4" w:name="_Toc495483295"/>
      <w:bookmarkStart w:id="55" w:name="_Toc67643943"/>
      <w:r w:rsidRPr="00AF1FAE">
        <w:t xml:space="preserve">Granskning av </w:t>
      </w:r>
      <w:proofErr w:type="spellStart"/>
      <w:r w:rsidRPr="00AF1FAE">
        <w:t>makrodat</w:t>
      </w:r>
      <w:bookmarkEnd w:id="54"/>
      <w:r w:rsidR="0099013E" w:rsidRPr="00AF1FAE">
        <w:t>a</w:t>
      </w:r>
      <w:bookmarkEnd w:id="55"/>
      <w:proofErr w:type="spellEnd"/>
    </w:p>
    <w:p w14:paraId="59F36955" w14:textId="77777777" w:rsidR="00680FDF" w:rsidRDefault="0099013E" w:rsidP="006A36C3">
      <w:r w:rsidRPr="00AF1FAE">
        <w:t xml:space="preserve">Kvoten </w:t>
      </w:r>
      <w:r w:rsidRPr="00AF1FAE">
        <w:rPr>
          <w:i/>
        </w:rPr>
        <w:t>arbetade timmar</w:t>
      </w:r>
      <w:r w:rsidRPr="00AF1FAE">
        <w:t xml:space="preserve"> dividerat med </w:t>
      </w:r>
      <w:r w:rsidRPr="00AF1FAE">
        <w:rPr>
          <w:i/>
        </w:rPr>
        <w:t xml:space="preserve">antal årsarbetare </w:t>
      </w:r>
      <w:r w:rsidRPr="00AF1FAE">
        <w:t xml:space="preserve">och variabeln </w:t>
      </w:r>
      <w:r w:rsidRPr="00AF1FAE">
        <w:rPr>
          <w:i/>
        </w:rPr>
        <w:t>genomsnittlig månadslön</w:t>
      </w:r>
      <w:r w:rsidRPr="00AF1FAE">
        <w:t xml:space="preserve"> beräknas maski</w:t>
      </w:r>
      <w:r w:rsidR="00C20B88" w:rsidRPr="00AF1FAE">
        <w:t>nellt för varje enskild kommun och sorteras efter nivå för att jämföra om någon kommuns värden s</w:t>
      </w:r>
      <w:r w:rsidR="00573069">
        <w:t>k</w:t>
      </w:r>
      <w:r w:rsidR="00C20B88" w:rsidRPr="00AF1FAE">
        <w:t>i</w:t>
      </w:r>
      <w:r w:rsidR="00573069">
        <w:t>lj</w:t>
      </w:r>
      <w:r w:rsidR="00C20B88" w:rsidRPr="00AF1FAE">
        <w:t xml:space="preserve">er </w:t>
      </w:r>
      <w:r w:rsidR="00573069">
        <w:t>sig</w:t>
      </w:r>
      <w:r w:rsidR="00C20B88" w:rsidRPr="00AF1FAE">
        <w:t xml:space="preserve"> mot övriga kommuner. </w:t>
      </w:r>
    </w:p>
    <w:p w14:paraId="6F59A579" w14:textId="77777777" w:rsidR="00831D3B" w:rsidRPr="00AF1FAE" w:rsidRDefault="00831D3B" w:rsidP="00831D3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6" w:name="_Toc495483296"/>
      <w:bookmarkStart w:id="57" w:name="_Toc67643944"/>
      <w:r w:rsidRPr="00AF1FAE">
        <w:t xml:space="preserve">Granskning av </w:t>
      </w:r>
      <w:r w:rsidR="004133BA" w:rsidRPr="00AF1FAE">
        <w:t>redovisning</w:t>
      </w:r>
      <w:bookmarkEnd w:id="56"/>
      <w:bookmarkEnd w:id="57"/>
    </w:p>
    <w:p w14:paraId="5D2E096B" w14:textId="455DE097" w:rsidR="001C5B0D" w:rsidRPr="00AF1FAE" w:rsidRDefault="001C5B0D" w:rsidP="001C5B0D">
      <w:pPr>
        <w:pStyle w:val="Liststycke"/>
        <w:ind w:left="0"/>
      </w:pPr>
      <w:r w:rsidRPr="00AF1FAE">
        <w:t>Kontroller görs av:</w:t>
      </w:r>
      <w:r w:rsidR="00393246">
        <w:t xml:space="preserve">  </w:t>
      </w:r>
    </w:p>
    <w:p w14:paraId="4A2C2E74" w14:textId="77777777" w:rsidR="001C5B0D" w:rsidRPr="00AF1FAE" w:rsidRDefault="001C5B0D" w:rsidP="001C5B0D">
      <w:pPr>
        <w:pStyle w:val="Liststycke"/>
        <w:numPr>
          <w:ilvl w:val="0"/>
          <w:numId w:val="21"/>
        </w:numPr>
      </w:pPr>
      <w:r w:rsidRPr="00AF1FAE">
        <w:t>Nivåer och förändringstal jämför</w:t>
      </w:r>
      <w:r w:rsidR="00573069">
        <w:t>t</w:t>
      </w:r>
      <w:r w:rsidRPr="00AF1FAE">
        <w:t xml:space="preserve"> mot tidigare månaders resultat. </w:t>
      </w:r>
    </w:p>
    <w:p w14:paraId="1BFEF727" w14:textId="6F64C9BD" w:rsidR="001C5B0D" w:rsidRPr="00AF1FAE" w:rsidRDefault="0099013E" w:rsidP="001C5B0D">
      <w:pPr>
        <w:pStyle w:val="Liststycke"/>
        <w:numPr>
          <w:ilvl w:val="0"/>
          <w:numId w:val="21"/>
        </w:numPr>
      </w:pPr>
      <w:r w:rsidRPr="00AF1FAE">
        <w:t>att v</w:t>
      </w:r>
      <w:r w:rsidR="001C5B0D" w:rsidRPr="00AF1FAE">
        <w:t>ärden har kopierats in korrekt</w:t>
      </w:r>
      <w:r w:rsidR="00BF46E3">
        <w:t>.</w:t>
      </w:r>
    </w:p>
    <w:p w14:paraId="1F5C52EF" w14:textId="089C5B3D" w:rsidR="001C5B0D" w:rsidRPr="00AF1FAE" w:rsidRDefault="001C5B0D" w:rsidP="001C5B0D">
      <w:pPr>
        <w:pStyle w:val="Liststycke"/>
        <w:numPr>
          <w:ilvl w:val="0"/>
          <w:numId w:val="21"/>
        </w:numPr>
      </w:pPr>
      <w:r w:rsidRPr="00AF1FAE">
        <w:t xml:space="preserve">att värden har uppdaterats i alla celler där </w:t>
      </w:r>
      <w:r w:rsidR="00573069">
        <w:t>det</w:t>
      </w:r>
      <w:r w:rsidRPr="00AF1FAE">
        <w:t xml:space="preserve"> ska göras</w:t>
      </w:r>
      <w:r w:rsidR="00BF46E3">
        <w:t>.</w:t>
      </w:r>
    </w:p>
    <w:p w14:paraId="33E66468" w14:textId="7164E522" w:rsidR="0099013E" w:rsidRPr="00AF1FAE" w:rsidRDefault="001C5B0D" w:rsidP="001C5B0D">
      <w:pPr>
        <w:pStyle w:val="Liststycke"/>
        <w:numPr>
          <w:ilvl w:val="0"/>
          <w:numId w:val="21"/>
        </w:numPr>
      </w:pPr>
      <w:r w:rsidRPr="00AF1FAE">
        <w:t>att beräkningsformler har kopierats korrekt mellan celler</w:t>
      </w:r>
      <w:r w:rsidR="00BF46E3">
        <w:t>.</w:t>
      </w:r>
    </w:p>
    <w:p w14:paraId="28A6AB7F" w14:textId="77777777" w:rsidR="001C5B0D" w:rsidRPr="00AF1FAE" w:rsidRDefault="001C5B0D" w:rsidP="001C5B0D">
      <w:pPr>
        <w:pStyle w:val="Liststycke"/>
      </w:pPr>
    </w:p>
    <w:p w14:paraId="1D0DE614" w14:textId="77777777" w:rsidR="00D3787C" w:rsidRPr="00AF1FAE" w:rsidRDefault="00D3787C" w:rsidP="00D3787C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8" w:name="_Toc495483297"/>
      <w:bookmarkStart w:id="59" w:name="_Toc67643945"/>
      <w:r w:rsidRPr="00AF1FAE">
        <w:lastRenderedPageBreak/>
        <w:t>Skattningsförfarande</w:t>
      </w:r>
      <w:bookmarkEnd w:id="58"/>
      <w:bookmarkEnd w:id="59"/>
    </w:p>
    <w:p w14:paraId="394056EC" w14:textId="77777777" w:rsidR="00D3787C" w:rsidRPr="00AF1FAE" w:rsidRDefault="00EB56F7" w:rsidP="00D3787C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60" w:name="_Toc479755468"/>
      <w:bookmarkStart w:id="61" w:name="_Toc479755469"/>
      <w:bookmarkStart w:id="62" w:name="_Toc495483298"/>
      <w:bookmarkStart w:id="63" w:name="_Toc67643946"/>
      <w:bookmarkEnd w:id="60"/>
      <w:bookmarkEnd w:id="61"/>
      <w:r w:rsidRPr="00AF1FAE">
        <w:t>Principer och a</w:t>
      </w:r>
      <w:r w:rsidR="00D3787C" w:rsidRPr="00AF1FAE">
        <w:t>ntaganden</w:t>
      </w:r>
      <w:bookmarkEnd w:id="62"/>
      <w:bookmarkEnd w:id="63"/>
    </w:p>
    <w:p w14:paraId="74536469" w14:textId="77777777" w:rsidR="00871E9F" w:rsidRPr="00AF1FAE" w:rsidRDefault="00702650" w:rsidP="006A36C3">
      <w:r w:rsidRPr="00AF1FAE">
        <w:t>Utgångspunkten för skattningsförfarande</w:t>
      </w:r>
      <w:r w:rsidR="00820968" w:rsidRPr="00AF1FAE">
        <w:t>t</w:t>
      </w:r>
      <w:r w:rsidRPr="00AF1FAE">
        <w:t xml:space="preserve"> är att datamaterialet är näst intill heltäckande vilket möjliggör totalräkning av statistiken.</w:t>
      </w:r>
    </w:p>
    <w:p w14:paraId="3E4017B1" w14:textId="77777777" w:rsidR="00176C90" w:rsidRPr="00AF1FAE" w:rsidRDefault="00951E40" w:rsidP="006A36C3">
      <w:r w:rsidRPr="00AF1FAE">
        <w:t xml:space="preserve">I </w:t>
      </w:r>
      <w:r w:rsidR="00820968" w:rsidRPr="00AF1FAE">
        <w:t>k</w:t>
      </w:r>
      <w:r w:rsidR="00871E9F" w:rsidRPr="00AF1FAE">
        <w:t>valitetsdeklarationen Konjunkturstatistik</w:t>
      </w:r>
      <w:r w:rsidR="00573069">
        <w:t>,</w:t>
      </w:r>
      <w:r w:rsidR="00871E9F" w:rsidRPr="00AF1FAE">
        <w:t xml:space="preserve"> löner för kommuner finns statistikens osäkerhetskällor beskrivna</w:t>
      </w:r>
      <w:r w:rsidR="00820968" w:rsidRPr="00AF1FAE">
        <w:t>.</w:t>
      </w:r>
    </w:p>
    <w:p w14:paraId="3BD9AB68" w14:textId="77777777" w:rsidR="00D3787C" w:rsidRPr="00AF1FAE" w:rsidRDefault="0028600F" w:rsidP="00D3787C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64" w:name="_Toc495483299"/>
      <w:bookmarkStart w:id="65" w:name="_Toc67643947"/>
      <w:r w:rsidRPr="00AF1FAE">
        <w:t>S</w:t>
      </w:r>
      <w:r w:rsidR="0038712F" w:rsidRPr="00AF1FAE">
        <w:t>kattning</w:t>
      </w:r>
      <w:r w:rsidR="00835D16" w:rsidRPr="00AF1FAE">
        <w:t>sförfarande</w:t>
      </w:r>
      <w:r w:rsidRPr="00AF1FAE">
        <w:t xml:space="preserve"> </w:t>
      </w:r>
      <w:r w:rsidR="00835D16" w:rsidRPr="00AF1FAE">
        <w:t>för</w:t>
      </w:r>
      <w:r w:rsidRPr="00AF1FAE">
        <w:t xml:space="preserve"> målstorheter</w:t>
      </w:r>
      <w:bookmarkEnd w:id="64"/>
      <w:bookmarkEnd w:id="65"/>
    </w:p>
    <w:p w14:paraId="289180E9" w14:textId="46B74F79" w:rsidR="00D372ED" w:rsidRPr="00AF1FAE" w:rsidRDefault="00D372ED" w:rsidP="00D372ED">
      <w:r w:rsidRPr="00AF1FAE">
        <w:t xml:space="preserve">För undersökningsmånaden fastställs en </w:t>
      </w:r>
      <w:r w:rsidR="00573069" w:rsidRPr="00AF1FAE">
        <w:t xml:space="preserve">preliminär </w:t>
      </w:r>
      <w:r w:rsidRPr="00AF1FAE">
        <w:t>genomsnittlig månadslön. Detta mått redovisas för månadsavlönade och kan beskrivas utifrån variablerna teoretisk lönesumma dividerad med antalet årsarbetare</w:t>
      </w:r>
      <w:r w:rsidR="00CA00FC">
        <w:t>. Dessa varia</w:t>
      </w:r>
      <w:r w:rsidR="007F6AA9">
        <w:t>bler beskrivs i k</w:t>
      </w:r>
      <w:r w:rsidRPr="00AF1FAE">
        <w:t>valitetsdeklaration</w:t>
      </w:r>
      <w:r w:rsidR="00363CD8">
        <w:t xml:space="preserve">en </w:t>
      </w:r>
      <w:r w:rsidR="00573069">
        <w:t>K</w:t>
      </w:r>
      <w:r w:rsidRPr="00AF1FAE">
        <w:t>onjunkturstatistik</w:t>
      </w:r>
      <w:r w:rsidR="00573069">
        <w:t>,</w:t>
      </w:r>
      <w:r w:rsidRPr="00AF1FAE">
        <w:t xml:space="preserve"> löner</w:t>
      </w:r>
      <w:r w:rsidR="00363CD8">
        <w:t xml:space="preserve"> för kommuner</w:t>
      </w:r>
      <w:r w:rsidRPr="00AF1FAE">
        <w:t xml:space="preserve">. </w:t>
      </w:r>
    </w:p>
    <w:p w14:paraId="710B3319" w14:textId="77777777" w:rsidR="00D372ED" w:rsidRPr="00B0667A" w:rsidRDefault="00B0667A" w:rsidP="00D372ED">
      <w:r>
        <w:t>Nedan visas hur g</w:t>
      </w:r>
      <w:r w:rsidR="00D372ED" w:rsidRPr="00B0667A">
        <w:t>enomsnittlig preliminär månadslön beräknas</w:t>
      </w:r>
      <w:r>
        <w:t>.</w:t>
      </w:r>
      <w:r w:rsidR="00D372ED" w:rsidRPr="00B0667A">
        <w:t xml:space="preserve"> </w:t>
      </w:r>
    </w:p>
    <w:p w14:paraId="55B438B9" w14:textId="77777777" w:rsidR="00525522" w:rsidRPr="00AF1FAE" w:rsidRDefault="00525522" w:rsidP="00525522">
      <w:r w:rsidRPr="00AF1FAE">
        <w:rPr>
          <w:position w:val="-10"/>
        </w:rPr>
        <w:object w:dxaOrig="180" w:dyaOrig="320" w14:anchorId="4CCBA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5.6pt" o:ole="">
            <v:imagedata r:id="rId11" o:title=""/>
          </v:shape>
          <o:OLEObject Type="Embed" ProgID="Equation.3" ShapeID="_x0000_i1025" DrawAspect="Content" ObjectID="_1772951745" r:id="rId12"/>
        </w:object>
      </w:r>
      <w:r w:rsidRPr="00AF1FAE">
        <w:rPr>
          <w:position w:val="-32"/>
        </w:rPr>
        <w:object w:dxaOrig="1180" w:dyaOrig="800" w14:anchorId="3BFD2D43">
          <v:shape id="_x0000_i1026" type="#_x0000_t75" style="width:60.2pt;height:40.3pt" o:ole="">
            <v:imagedata r:id="rId13" o:title=""/>
          </v:shape>
          <o:OLEObject Type="Embed" ProgID="Equation.3" ShapeID="_x0000_i1026" DrawAspect="Content" ObjectID="_1772951746" r:id="rId14"/>
        </w:object>
      </w:r>
    </w:p>
    <w:p w14:paraId="7DF0E7BF" w14:textId="77777777" w:rsidR="00525522" w:rsidRPr="00AF1FAE" w:rsidRDefault="00525522" w:rsidP="00525522"/>
    <w:p w14:paraId="1DF782B9" w14:textId="77777777" w:rsidR="00525522" w:rsidRPr="00AF1FAE" w:rsidRDefault="00525522" w:rsidP="00525522">
      <w:r w:rsidRPr="00AF1FAE">
        <w:t xml:space="preserve">Där: </w:t>
      </w:r>
    </w:p>
    <w:p w14:paraId="3B5EC242" w14:textId="77777777" w:rsidR="00525522" w:rsidRPr="00AF1FAE" w:rsidRDefault="00525522" w:rsidP="00525522">
      <w:r w:rsidRPr="00AF1FAE">
        <w:rPr>
          <w:position w:val="-14"/>
        </w:rPr>
        <w:object w:dxaOrig="620" w:dyaOrig="400" w14:anchorId="7ABE3D2D">
          <v:shape id="_x0000_i1027" type="#_x0000_t75" style="width:36pt;height:18.25pt" o:ole="">
            <v:imagedata r:id="rId15" o:title=""/>
          </v:shape>
          <o:OLEObject Type="Embed" ProgID="Equation.3" ShapeID="_x0000_i1027" DrawAspect="Content" ObjectID="_1772951747" r:id="rId16"/>
        </w:object>
      </w:r>
      <w:r w:rsidR="00112A31" w:rsidRPr="00AF1FAE">
        <w:t>Genomsnittlig månadslön</w:t>
      </w:r>
    </w:p>
    <w:p w14:paraId="3D4F29A8" w14:textId="77777777" w:rsidR="00525522" w:rsidRPr="00AF1FAE" w:rsidRDefault="00525522" w:rsidP="00525522">
      <w:r w:rsidRPr="00AF1FAE">
        <w:rPr>
          <w:position w:val="-10"/>
        </w:rPr>
        <w:object w:dxaOrig="560" w:dyaOrig="320" w14:anchorId="6F3DDF61">
          <v:shape id="_x0000_i1028" type="#_x0000_t75" style="width:36.55pt;height:18.25pt" o:ole="">
            <v:imagedata r:id="rId17" o:title=""/>
          </v:shape>
          <o:OLEObject Type="Embed" ProgID="Equation.3" ShapeID="_x0000_i1028" DrawAspect="Content" ObjectID="_1772951748" r:id="rId18"/>
        </w:object>
      </w:r>
      <w:r w:rsidRPr="00AF1FAE">
        <w:t>Summerad teoretisk lönesumma, månadsavlönade för kommun k</w:t>
      </w:r>
    </w:p>
    <w:p w14:paraId="20FDD70B" w14:textId="77777777" w:rsidR="00525522" w:rsidRPr="00AF1FAE" w:rsidRDefault="00525522" w:rsidP="006A36C3">
      <w:r w:rsidRPr="00AF1FAE">
        <w:rPr>
          <w:position w:val="-10"/>
        </w:rPr>
        <w:object w:dxaOrig="560" w:dyaOrig="320" w14:anchorId="33AF8C24">
          <v:shape id="_x0000_i1029" type="#_x0000_t75" style="width:36.55pt;height:18.8pt" o:ole="">
            <v:imagedata r:id="rId19" o:title=""/>
          </v:shape>
          <o:OLEObject Type="Embed" ProgID="Equation.3" ShapeID="_x0000_i1029" DrawAspect="Content" ObjectID="_1772951749" r:id="rId20"/>
        </w:object>
      </w:r>
      <w:r w:rsidRPr="00AF1FAE">
        <w:t>Summerat antal årsarbetare, månadsavlönade för kommun k</w:t>
      </w:r>
    </w:p>
    <w:p w14:paraId="452F7FA3" w14:textId="77777777" w:rsidR="00454F39" w:rsidRPr="00AF1FAE" w:rsidRDefault="00454F39" w:rsidP="00454F39">
      <w:r w:rsidRPr="00AF1FAE">
        <w:t>Målstorheterna arbetade timmar och antal anställda är totaler. De skattas genom summering av alla kommuners värden för respektive variabel.</w:t>
      </w:r>
    </w:p>
    <w:p w14:paraId="4A40645C" w14:textId="77777777" w:rsidR="00831D3B" w:rsidRPr="00AF1FAE" w:rsidRDefault="00831D3B" w:rsidP="00831D3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66" w:name="_Toc495483300"/>
      <w:bookmarkStart w:id="67" w:name="_Toc67643948"/>
      <w:r w:rsidRPr="00AF1FAE">
        <w:t>Skattning</w:t>
      </w:r>
      <w:r w:rsidR="00835D16" w:rsidRPr="00AF1FAE">
        <w:t>sförfarande</w:t>
      </w:r>
      <w:r w:rsidRPr="00AF1FAE">
        <w:t xml:space="preserve"> </w:t>
      </w:r>
      <w:r w:rsidR="00835D16" w:rsidRPr="00AF1FAE">
        <w:t>för</w:t>
      </w:r>
      <w:r w:rsidRPr="00AF1FAE">
        <w:t xml:space="preserve"> tillförlitlighet</w:t>
      </w:r>
      <w:bookmarkEnd w:id="66"/>
      <w:bookmarkEnd w:id="67"/>
    </w:p>
    <w:p w14:paraId="2356F697" w14:textId="77777777" w:rsidR="00525522" w:rsidRPr="00AF1FAE" w:rsidRDefault="00525522" w:rsidP="006A36C3">
      <w:r w:rsidRPr="00AF1FAE">
        <w:t>Ingen skattning av tillförlitligheten genomförs i Konjunkturstatistik, löner för</w:t>
      </w:r>
      <w:r w:rsidR="00DA1377" w:rsidRPr="00AF1FAE">
        <w:t xml:space="preserve"> </w:t>
      </w:r>
      <w:r w:rsidRPr="00AF1FAE">
        <w:t>kommuner.</w:t>
      </w:r>
    </w:p>
    <w:p w14:paraId="5A3EB82D" w14:textId="77777777" w:rsidR="00D3787C" w:rsidRPr="00AF1FAE" w:rsidRDefault="00D3787C" w:rsidP="00B7032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68" w:name="_Toc495483301"/>
      <w:bookmarkStart w:id="69" w:name="_Toc67643949"/>
      <w:r w:rsidRPr="00AF1FAE">
        <w:t>Röjandekontroll</w:t>
      </w:r>
      <w:bookmarkEnd w:id="68"/>
      <w:bookmarkEnd w:id="69"/>
    </w:p>
    <w:p w14:paraId="332C6E77" w14:textId="7B06373E" w:rsidR="00DA1377" w:rsidRDefault="00DA1377" w:rsidP="00DA1377">
      <w:r w:rsidRPr="00AF1FAE">
        <w:t>Röjanderisken i Konjunkturstatistik, löner för kommuner bedöms som obefintlig</w:t>
      </w:r>
      <w:r w:rsidR="00573069">
        <w:t xml:space="preserve"> dels därför att</w:t>
      </w:r>
      <w:r w:rsidR="00B3275E">
        <w:t xml:space="preserve"> det inte finns några</w:t>
      </w:r>
      <w:r w:rsidR="00573069">
        <w:t xml:space="preserve"> </w:t>
      </w:r>
      <w:r w:rsidRPr="00AF1FAE">
        <w:t>mindre redovis</w:t>
      </w:r>
      <w:r w:rsidR="00B7342A">
        <w:softHyphen/>
      </w:r>
      <w:r w:rsidRPr="00AF1FAE">
        <w:t>nings</w:t>
      </w:r>
      <w:r w:rsidR="00B7342A">
        <w:softHyphen/>
      </w:r>
      <w:r w:rsidRPr="00AF1FAE">
        <w:t>grupper</w:t>
      </w:r>
      <w:r w:rsidR="00B7342A">
        <w:t>,</w:t>
      </w:r>
      <w:r w:rsidRPr="00AF1FAE">
        <w:t xml:space="preserve"> </w:t>
      </w:r>
      <w:r w:rsidR="00B3275E">
        <w:t>dels för att det</w:t>
      </w:r>
      <w:r w:rsidR="008324BA">
        <w:t xml:space="preserve"> </w:t>
      </w:r>
      <w:r w:rsidR="00B3275E">
        <w:t>e</w:t>
      </w:r>
      <w:r w:rsidR="008324BA">
        <w:t xml:space="preserve">ndast </w:t>
      </w:r>
      <w:r w:rsidR="00B3275E" w:rsidRPr="00AF1FAE">
        <w:t xml:space="preserve">publiceras </w:t>
      </w:r>
      <w:r w:rsidR="008324BA">
        <w:t>totalsiffror</w:t>
      </w:r>
      <w:r w:rsidRPr="00AF1FAE">
        <w:t xml:space="preserve"> </w:t>
      </w:r>
      <w:r w:rsidR="00B3275E">
        <w:t>gemensamt</w:t>
      </w:r>
      <w:r w:rsidR="00A15029">
        <w:t xml:space="preserve"> för alla</w:t>
      </w:r>
      <w:r w:rsidR="008324BA">
        <w:t xml:space="preserve"> komm</w:t>
      </w:r>
      <w:r w:rsidR="00A15029">
        <w:t>uner</w:t>
      </w:r>
      <w:r w:rsidR="00867B46" w:rsidRPr="00AF1FAE">
        <w:t>.</w:t>
      </w:r>
      <w:r w:rsidRPr="00AF1FAE">
        <w:t xml:space="preserve"> </w:t>
      </w:r>
    </w:p>
    <w:p w14:paraId="38823A30" w14:textId="77777777" w:rsidR="00D50CF1" w:rsidRPr="00AF1FAE" w:rsidRDefault="00D50CF1" w:rsidP="00DA1377"/>
    <w:p w14:paraId="4A969615" w14:textId="77777777" w:rsidR="00A11920" w:rsidRPr="00AF1FAE" w:rsidRDefault="00A11920" w:rsidP="00A11920">
      <w:pPr>
        <w:pStyle w:val="Rubrik1"/>
        <w:numPr>
          <w:ilvl w:val="0"/>
          <w:numId w:val="13"/>
        </w:numPr>
        <w:overflowPunct w:val="0"/>
        <w:autoSpaceDE w:val="0"/>
        <w:autoSpaceDN w:val="0"/>
        <w:adjustRightInd w:val="0"/>
        <w:spacing w:before="360"/>
        <w:ind w:left="680" w:hanging="680"/>
        <w:textAlignment w:val="baseline"/>
        <w:rPr>
          <w:sz w:val="24"/>
          <w:szCs w:val="24"/>
        </w:rPr>
      </w:pPr>
      <w:bookmarkStart w:id="70" w:name="_Toc495483302"/>
      <w:bookmarkStart w:id="71" w:name="_Toc67643950"/>
      <w:r w:rsidRPr="00AF1FAE">
        <w:rPr>
          <w:sz w:val="24"/>
          <w:szCs w:val="24"/>
        </w:rPr>
        <w:lastRenderedPageBreak/>
        <w:t>Genomförande</w:t>
      </w:r>
      <w:bookmarkEnd w:id="70"/>
      <w:bookmarkEnd w:id="71"/>
    </w:p>
    <w:p w14:paraId="0E088F14" w14:textId="77777777" w:rsidR="00A11920" w:rsidRPr="00AF1FAE" w:rsidRDefault="00A11920" w:rsidP="00F94459">
      <w:pPr>
        <w:pStyle w:val="Rubrik2"/>
        <w:spacing w:before="240" w:after="40"/>
        <w:ind w:left="709" w:hanging="709"/>
      </w:pPr>
      <w:bookmarkStart w:id="72" w:name="_Toc495483303"/>
      <w:bookmarkStart w:id="73" w:name="_Toc67643951"/>
      <w:r w:rsidRPr="00AF1FAE">
        <w:rPr>
          <w:rFonts w:eastAsia="Times New Roman"/>
          <w:lang w:eastAsia="sv-SE"/>
        </w:rPr>
        <w:t>3.</w:t>
      </w:r>
      <w:r w:rsidRPr="00AF1FAE">
        <w:t>1</w:t>
      </w:r>
      <w:r w:rsidR="00372031" w:rsidRPr="00AF1FAE">
        <w:tab/>
      </w:r>
      <w:r w:rsidRPr="00AF1FAE">
        <w:t>Kvantitativ information</w:t>
      </w:r>
      <w:bookmarkEnd w:id="72"/>
      <w:bookmarkEnd w:id="73"/>
    </w:p>
    <w:p w14:paraId="7965B7DF" w14:textId="3B05ACC3" w:rsidR="009E2673" w:rsidRDefault="00F4750F" w:rsidP="00A11920">
      <w:r>
        <w:t>R</w:t>
      </w:r>
      <w:r w:rsidR="009E2673">
        <w:t>ap</w:t>
      </w:r>
      <w:r w:rsidR="000E432B">
        <w:t>p</w:t>
      </w:r>
      <w:r w:rsidR="009E2673">
        <w:t>orteringsobjekt</w:t>
      </w:r>
      <w:r w:rsidR="004E3F5E">
        <w:t>en</w:t>
      </w:r>
      <w:r>
        <w:t xml:space="preserve"> består av </w:t>
      </w:r>
      <w:r w:rsidR="004879DC" w:rsidRPr="00AF1FAE">
        <w:t>Sv</w:t>
      </w:r>
      <w:r w:rsidR="00F2206D" w:rsidRPr="00AF1FAE">
        <w:t>eriges 290 kommuner</w:t>
      </w:r>
      <w:r w:rsidR="009E2673">
        <w:t>.</w:t>
      </w:r>
    </w:p>
    <w:p w14:paraId="7EB5E746" w14:textId="0B47F4AA" w:rsidR="00415757" w:rsidRDefault="00442B25" w:rsidP="00A11920">
      <w:r w:rsidRPr="00AB23A1">
        <w:t xml:space="preserve">Under </w:t>
      </w:r>
      <w:r w:rsidRPr="00FC0EF2">
        <w:t>20</w:t>
      </w:r>
      <w:r w:rsidR="00B3275E" w:rsidRPr="00FC0EF2">
        <w:t>2</w:t>
      </w:r>
      <w:r w:rsidR="004206EC" w:rsidRPr="00FC0EF2">
        <w:t>3</w:t>
      </w:r>
      <w:r w:rsidR="005D7A69" w:rsidRPr="00AB23A1">
        <w:t xml:space="preserve"> </w:t>
      </w:r>
      <w:r w:rsidR="0021196A" w:rsidRPr="00AB23A1">
        <w:t>års 12 undersöknings</w:t>
      </w:r>
      <w:r w:rsidR="0021196A" w:rsidRPr="00AB23A1">
        <w:softHyphen/>
        <w:t>om</w:t>
      </w:r>
      <w:r w:rsidR="0021196A" w:rsidRPr="00AB23A1">
        <w:softHyphen/>
        <w:t xml:space="preserve">gångar </w:t>
      </w:r>
      <w:r w:rsidR="00732F2F" w:rsidRPr="00AB23A1">
        <w:t>förekom</w:t>
      </w:r>
      <w:r w:rsidR="005D7A69" w:rsidRPr="00AB23A1">
        <w:t xml:space="preserve"> </w:t>
      </w:r>
      <w:r w:rsidR="004206EC" w:rsidRPr="00FC0EF2">
        <w:t>12</w:t>
      </w:r>
      <w:r w:rsidR="00BF46E3" w:rsidRPr="00AB23A1">
        <w:t xml:space="preserve"> </w:t>
      </w:r>
      <w:r w:rsidR="005D7A69" w:rsidRPr="00AB23A1">
        <w:t>objektbort</w:t>
      </w:r>
      <w:r w:rsidR="0021196A" w:rsidRPr="00AB23A1">
        <w:softHyphen/>
      </w:r>
      <w:r w:rsidR="005D7A69" w:rsidRPr="00AB23A1">
        <w:t xml:space="preserve">fall </w:t>
      </w:r>
      <w:r w:rsidR="0021196A" w:rsidRPr="00AB23A1">
        <w:t>och</w:t>
      </w:r>
      <w:r w:rsidRPr="00AB23A1">
        <w:t xml:space="preserve"> </w:t>
      </w:r>
      <w:r w:rsidR="004206EC" w:rsidRPr="00FC0EF2">
        <w:t>11</w:t>
      </w:r>
      <w:r w:rsidR="00951B3C" w:rsidRPr="00AB23A1">
        <w:t xml:space="preserve"> </w:t>
      </w:r>
      <w:proofErr w:type="spellStart"/>
      <w:r w:rsidR="00951B3C" w:rsidRPr="00AB23A1">
        <w:t>imputeringar</w:t>
      </w:r>
      <w:proofErr w:type="spellEnd"/>
      <w:r w:rsidR="00951B3C" w:rsidRPr="00AB23A1">
        <w:t xml:space="preserve"> för partiellt bortfall.</w:t>
      </w:r>
    </w:p>
    <w:p w14:paraId="1C8E4970" w14:textId="41EADC92" w:rsidR="00415757" w:rsidRDefault="00415757" w:rsidP="00415757">
      <w:r>
        <w:t xml:space="preserve">När värden saknas i någon av de insamlade variablerna eller när lämnat värde faller utanför uppsatta granskningsgränser sker en maskinell felkontroll. Detta inträffar </w:t>
      </w:r>
      <w:r w:rsidR="00D50CF1">
        <w:t>framför allt</w:t>
      </w:r>
      <w:r>
        <w:t xml:space="preserve"> vid löneökningar under året samt när antalet arbetsdagar per månad varierar. Felkontrollerna hanteras och godkänns manuellt.</w:t>
      </w:r>
    </w:p>
    <w:p w14:paraId="4F530E98" w14:textId="77777777" w:rsidR="00A11920" w:rsidRPr="00AF1FAE" w:rsidRDefault="00A11920" w:rsidP="00F94459">
      <w:pPr>
        <w:pStyle w:val="Rubrik2"/>
        <w:spacing w:before="240" w:after="40"/>
        <w:ind w:left="709" w:hanging="709"/>
        <w:rPr>
          <w:rFonts w:eastAsia="Times New Roman"/>
          <w:szCs w:val="20"/>
          <w:lang w:eastAsia="sv-SE"/>
        </w:rPr>
      </w:pPr>
      <w:bookmarkStart w:id="74" w:name="_Toc495483304"/>
      <w:bookmarkStart w:id="75" w:name="_Toc67643952"/>
      <w:r w:rsidRPr="00AF1FAE">
        <w:rPr>
          <w:rFonts w:eastAsia="Times New Roman"/>
          <w:lang w:eastAsia="sv-SE"/>
        </w:rPr>
        <w:t>3.2</w:t>
      </w:r>
      <w:r w:rsidR="00372031" w:rsidRPr="00AF1FAE">
        <w:rPr>
          <w:rFonts w:eastAsia="Times New Roman"/>
          <w:lang w:eastAsia="sv-SE"/>
        </w:rPr>
        <w:tab/>
      </w:r>
      <w:r w:rsidRPr="00AF1FAE">
        <w:rPr>
          <w:rFonts w:eastAsia="Times New Roman"/>
          <w:lang w:eastAsia="sv-SE"/>
        </w:rPr>
        <w:t>Avvikelser från undersökningsdesignen</w:t>
      </w:r>
      <w:bookmarkEnd w:id="74"/>
      <w:bookmarkEnd w:id="75"/>
    </w:p>
    <w:p w14:paraId="4063B961" w14:textId="77777777" w:rsidR="00A11920" w:rsidRPr="00AF1FAE" w:rsidRDefault="00434DE8" w:rsidP="00A11920">
      <w:pPr>
        <w:rPr>
          <w:rFonts w:ascii="Verdana" w:hAnsi="Verdana"/>
          <w:sz w:val="17"/>
          <w:szCs w:val="17"/>
          <w:lang w:eastAsia="sv-SE"/>
        </w:rPr>
      </w:pPr>
      <w:r w:rsidRPr="00AF1FAE">
        <w:t>Inga avvikelser har gjorts.</w:t>
      </w:r>
    </w:p>
    <w:sectPr w:rsidR="00A11920" w:rsidRPr="00AF1FAE" w:rsidSect="00E72EEA">
      <w:headerReference w:type="default" r:id="rId21"/>
      <w:headerReference w:type="first" r:id="rId22"/>
      <w:type w:val="continuous"/>
      <w:pgSz w:w="11906" w:h="16838"/>
      <w:pgMar w:top="1418" w:right="2552" w:bottom="1985" w:left="255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ED36" w14:textId="77777777" w:rsidR="00561186" w:rsidRDefault="00561186" w:rsidP="0005368C">
      <w:r>
        <w:separator/>
      </w:r>
    </w:p>
  </w:endnote>
  <w:endnote w:type="continuationSeparator" w:id="0">
    <w:p w14:paraId="61DDBAC5" w14:textId="77777777" w:rsidR="00561186" w:rsidRDefault="00561186" w:rsidP="0005368C">
      <w:r>
        <w:continuationSeparator/>
      </w:r>
    </w:p>
  </w:endnote>
  <w:endnote w:type="continuationNotice" w:id="1">
    <w:p w14:paraId="12E735C0" w14:textId="77777777" w:rsidR="00561186" w:rsidRDefault="00561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0994" w14:textId="77777777" w:rsidR="00561186" w:rsidRDefault="00561186" w:rsidP="0005368C">
      <w:r>
        <w:separator/>
      </w:r>
    </w:p>
  </w:footnote>
  <w:footnote w:type="continuationSeparator" w:id="0">
    <w:p w14:paraId="3DCD5A29" w14:textId="77777777" w:rsidR="00561186" w:rsidRDefault="00561186" w:rsidP="0005368C">
      <w:r>
        <w:continuationSeparator/>
      </w:r>
    </w:p>
  </w:footnote>
  <w:footnote w:type="continuationNotice" w:id="1">
    <w:p w14:paraId="088E03B3" w14:textId="77777777" w:rsidR="00561186" w:rsidRDefault="00561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960"/>
      <w:gridCol w:w="2835"/>
      <w:gridCol w:w="1928"/>
      <w:gridCol w:w="567"/>
    </w:tblGrid>
    <w:tr w:rsidR="001A585D" w14:paraId="418C8C6F" w14:textId="77777777" w:rsidTr="003D7CAE">
      <w:tc>
        <w:tcPr>
          <w:tcW w:w="5669" w:type="dxa"/>
          <w:gridSpan w:val="2"/>
          <w:vMerge w:val="restart"/>
        </w:tcPr>
        <w:p w14:paraId="661F3538" w14:textId="77777777" w:rsidR="001A585D" w:rsidRPr="00FE493B" w:rsidRDefault="001A585D" w:rsidP="001A585D">
          <w:pPr>
            <w:pStyle w:val="Sidhuvud"/>
            <w:rPr>
              <w:sz w:val="18"/>
              <w:szCs w:val="18"/>
            </w:rPr>
          </w:pPr>
          <w:r w:rsidRPr="00FE493B">
            <w:rPr>
              <w:sz w:val="18"/>
              <w:szCs w:val="18"/>
            </w:rPr>
            <w:t>Statistikansvarig myndighet</w:t>
          </w:r>
        </w:p>
        <w:p w14:paraId="564999DB" w14:textId="77777777" w:rsidR="001A585D" w:rsidRDefault="00D516F8" w:rsidP="001A585D">
          <w:pPr>
            <w:pStyle w:val="Sidhuvud"/>
          </w:pPr>
          <w:r>
            <w:t>Medlingsinstitutet</w:t>
          </w:r>
        </w:p>
      </w:tc>
      <w:tc>
        <w:tcPr>
          <w:tcW w:w="2835" w:type="dxa"/>
          <w:vAlign w:val="center"/>
        </w:tcPr>
        <w:p w14:paraId="60A051B4" w14:textId="77777777" w:rsidR="001A585D" w:rsidRPr="005B2B5B" w:rsidRDefault="001A585D" w:rsidP="00D516F8">
          <w:pPr>
            <w:spacing w:after="0" w:line="240" w:lineRule="auto"/>
          </w:pPr>
          <w:r w:rsidRPr="00FE493B">
            <w:rPr>
              <w:sz w:val="18"/>
              <w:szCs w:val="18"/>
            </w:rPr>
            <w:t xml:space="preserve">Statistikens framställning version </w:t>
          </w:r>
          <w:r w:rsidR="00D516F8">
            <w:rPr>
              <w:sz w:val="18"/>
              <w:szCs w:val="18"/>
            </w:rPr>
            <w:t>1</w:t>
          </w:r>
        </w:p>
      </w:tc>
      <w:tc>
        <w:tcPr>
          <w:tcW w:w="1928" w:type="dxa"/>
        </w:tcPr>
        <w:p w14:paraId="016B5CDB" w14:textId="77777777" w:rsidR="001A585D" w:rsidRPr="005B2B5B" w:rsidRDefault="001A585D" w:rsidP="001A585D">
          <w:pPr>
            <w:spacing w:after="0"/>
          </w:pPr>
        </w:p>
      </w:tc>
      <w:tc>
        <w:tcPr>
          <w:tcW w:w="567" w:type="dxa"/>
        </w:tcPr>
        <w:p w14:paraId="0ED5F7B5" w14:textId="568FA646" w:rsidR="001A585D" w:rsidRDefault="001A585D" w:rsidP="001A585D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D09F5">
            <w:rPr>
              <w:noProof/>
            </w:rPr>
            <w:t>7</w:t>
          </w:r>
          <w:r>
            <w:fldChar w:fldCharType="end"/>
          </w:r>
          <w:r>
            <w:t xml:space="preserve"> (</w:t>
          </w:r>
          <w:r w:rsidR="006F052B">
            <w:rPr>
              <w:noProof/>
            </w:rPr>
            <w:fldChar w:fldCharType="begin"/>
          </w:r>
          <w:r w:rsidR="006F052B">
            <w:rPr>
              <w:noProof/>
            </w:rPr>
            <w:instrText xml:space="preserve"> NUMPAGES  \* Arabic  \* MERGEFORMAT </w:instrText>
          </w:r>
          <w:r w:rsidR="006F052B">
            <w:rPr>
              <w:noProof/>
            </w:rPr>
            <w:fldChar w:fldCharType="separate"/>
          </w:r>
          <w:r w:rsidR="002D09F5">
            <w:rPr>
              <w:noProof/>
            </w:rPr>
            <w:t>7</w:t>
          </w:r>
          <w:r w:rsidR="006F052B">
            <w:rPr>
              <w:noProof/>
            </w:rPr>
            <w:fldChar w:fldCharType="end"/>
          </w:r>
          <w:r>
            <w:t>)</w:t>
          </w:r>
        </w:p>
      </w:tc>
    </w:tr>
    <w:tr w:rsidR="001A585D" w14:paraId="5A3DC1EA" w14:textId="77777777" w:rsidTr="003D7CAE">
      <w:tc>
        <w:tcPr>
          <w:tcW w:w="5669" w:type="dxa"/>
          <w:gridSpan w:val="2"/>
          <w:vMerge/>
        </w:tcPr>
        <w:p w14:paraId="47F44DB6" w14:textId="77777777" w:rsidR="001A585D" w:rsidRDefault="001A585D" w:rsidP="001A585D">
          <w:pPr>
            <w:pStyle w:val="Sidhuvud"/>
          </w:pPr>
        </w:p>
      </w:tc>
      <w:tc>
        <w:tcPr>
          <w:tcW w:w="2835" w:type="dxa"/>
        </w:tcPr>
        <w:p w14:paraId="025616F0" w14:textId="50029DC1" w:rsidR="001A585D" w:rsidRPr="00C730F4" w:rsidRDefault="00BF46E3" w:rsidP="001A585D">
          <w:pPr>
            <w:pStyle w:val="Sidhuvud"/>
            <w:rPr>
              <w:rFonts w:cs="Arial"/>
            </w:rPr>
          </w:pPr>
          <w:r w:rsidRPr="00FC0EF2">
            <w:rPr>
              <w:rFonts w:cs="Arial"/>
            </w:rPr>
            <w:t>202</w:t>
          </w:r>
          <w:r w:rsidR="004206EC" w:rsidRPr="00FC0EF2">
            <w:rPr>
              <w:rFonts w:cs="Arial"/>
            </w:rPr>
            <w:t>4</w:t>
          </w:r>
          <w:r w:rsidR="001E45A1" w:rsidRPr="00FC0EF2">
            <w:rPr>
              <w:rFonts w:cs="Arial"/>
            </w:rPr>
            <w:t>-03-</w:t>
          </w:r>
          <w:r w:rsidR="004206EC" w:rsidRPr="00FC0EF2">
            <w:rPr>
              <w:rFonts w:cs="Arial"/>
            </w:rPr>
            <w:t>28</w:t>
          </w:r>
        </w:p>
      </w:tc>
      <w:tc>
        <w:tcPr>
          <w:tcW w:w="1928" w:type="dxa"/>
        </w:tcPr>
        <w:p w14:paraId="3BBAA42B" w14:textId="77777777" w:rsidR="001A585D" w:rsidRPr="005B2B5B" w:rsidRDefault="001A585D" w:rsidP="001A585D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" w:type="dxa"/>
        </w:tcPr>
        <w:p w14:paraId="0238DB32" w14:textId="77777777" w:rsidR="001A585D" w:rsidRDefault="001A585D" w:rsidP="001A585D">
          <w:pPr>
            <w:pStyle w:val="Sidhuvud"/>
          </w:pPr>
        </w:p>
      </w:tc>
    </w:tr>
    <w:tr w:rsidR="001A585D" w:rsidRPr="006B1232" w14:paraId="18C65C7F" w14:textId="77777777" w:rsidTr="003D7CAE">
      <w:tc>
        <w:tcPr>
          <w:tcW w:w="5669" w:type="dxa"/>
          <w:gridSpan w:val="2"/>
          <w:vMerge/>
        </w:tcPr>
        <w:p w14:paraId="0E45030F" w14:textId="77777777" w:rsidR="001A585D" w:rsidRDefault="001A585D" w:rsidP="001A585D">
          <w:pPr>
            <w:pStyle w:val="Sidhuvud"/>
          </w:pPr>
        </w:p>
      </w:tc>
      <w:tc>
        <w:tcPr>
          <w:tcW w:w="2835" w:type="dxa"/>
        </w:tcPr>
        <w:p w14:paraId="089300CA" w14:textId="77777777" w:rsidR="001A585D" w:rsidRPr="006B1232" w:rsidRDefault="001A585D" w:rsidP="001A585D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14:paraId="0A91EA8D" w14:textId="77777777" w:rsidR="001A585D" w:rsidRPr="006B1232" w:rsidRDefault="001A585D" w:rsidP="001A585D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14:paraId="1ADFDA4C" w14:textId="77777777" w:rsidR="001A585D" w:rsidRPr="006B1232" w:rsidRDefault="001A585D" w:rsidP="001A585D">
          <w:pPr>
            <w:pStyle w:val="Ingetavstnd"/>
            <w:rPr>
              <w:sz w:val="16"/>
              <w:szCs w:val="16"/>
            </w:rPr>
          </w:pPr>
        </w:p>
      </w:tc>
    </w:tr>
    <w:tr w:rsidR="001A585D" w:rsidRPr="006B1232" w14:paraId="38FE7366" w14:textId="77777777" w:rsidTr="003D7CAE">
      <w:trPr>
        <w:gridBefore w:val="1"/>
        <w:wBefore w:w="709" w:type="dxa"/>
      </w:trPr>
      <w:tc>
        <w:tcPr>
          <w:tcW w:w="4960" w:type="dxa"/>
        </w:tcPr>
        <w:p w14:paraId="0CD7212C" w14:textId="77777777" w:rsidR="001A585D" w:rsidRDefault="001A585D" w:rsidP="001A585D">
          <w:pPr>
            <w:pStyle w:val="Ingetavstnd"/>
          </w:pPr>
        </w:p>
        <w:p w14:paraId="34204ED4" w14:textId="77777777" w:rsidR="001A585D" w:rsidRDefault="001A585D" w:rsidP="001A585D">
          <w:pPr>
            <w:pStyle w:val="Sidhuvud"/>
          </w:pPr>
        </w:p>
      </w:tc>
      <w:tc>
        <w:tcPr>
          <w:tcW w:w="2835" w:type="dxa"/>
        </w:tcPr>
        <w:p w14:paraId="567CFD8C" w14:textId="77777777" w:rsidR="001A585D" w:rsidRPr="006B1232" w:rsidRDefault="001A585D" w:rsidP="001A585D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14:paraId="1417B83B" w14:textId="77777777" w:rsidR="001A585D" w:rsidRPr="006B1232" w:rsidRDefault="001A585D" w:rsidP="001A585D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14:paraId="6D037723" w14:textId="77777777" w:rsidR="001A585D" w:rsidRPr="006B1232" w:rsidRDefault="001A585D" w:rsidP="001A585D">
          <w:pPr>
            <w:pStyle w:val="Ingetavstnd"/>
            <w:rPr>
              <w:sz w:val="16"/>
              <w:szCs w:val="16"/>
            </w:rPr>
          </w:pPr>
        </w:p>
      </w:tc>
    </w:tr>
  </w:tbl>
  <w:p w14:paraId="149DE94C" w14:textId="77777777" w:rsidR="00A62D8C" w:rsidRPr="00E72EEA" w:rsidRDefault="00A62D8C" w:rsidP="001A585D">
    <w:pPr>
      <w:pStyle w:val="Sidhuvud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960"/>
      <w:gridCol w:w="2835"/>
      <w:gridCol w:w="1928"/>
      <w:gridCol w:w="567"/>
    </w:tblGrid>
    <w:tr w:rsidR="00A62D8C" w14:paraId="5D254BB9" w14:textId="77777777" w:rsidTr="00B116CC">
      <w:tc>
        <w:tcPr>
          <w:tcW w:w="5669" w:type="dxa"/>
          <w:gridSpan w:val="2"/>
          <w:vMerge w:val="restart"/>
        </w:tcPr>
        <w:p w14:paraId="249BEE86" w14:textId="77777777" w:rsidR="00A62D8C" w:rsidRPr="00FE493B" w:rsidRDefault="005267C0" w:rsidP="00B116CC">
          <w:pPr>
            <w:pStyle w:val="Sidhuvud"/>
            <w:rPr>
              <w:sz w:val="18"/>
              <w:szCs w:val="18"/>
            </w:rPr>
          </w:pPr>
          <w:r w:rsidRPr="00FE493B">
            <w:rPr>
              <w:sz w:val="18"/>
              <w:szCs w:val="18"/>
            </w:rPr>
            <w:t>Statistikansvarig myndighet</w:t>
          </w:r>
        </w:p>
        <w:p w14:paraId="0D1A608D" w14:textId="77777777" w:rsidR="005267C0" w:rsidRDefault="00216D18" w:rsidP="00216D18">
          <w:pPr>
            <w:pStyle w:val="Sidhuvud"/>
          </w:pPr>
          <w:r>
            <w:t>Medlingsinstitutet</w:t>
          </w:r>
        </w:p>
      </w:tc>
      <w:tc>
        <w:tcPr>
          <w:tcW w:w="2835" w:type="dxa"/>
          <w:vAlign w:val="center"/>
        </w:tcPr>
        <w:p w14:paraId="47F6BAD8" w14:textId="77777777" w:rsidR="00A62D8C" w:rsidRPr="005B2B5B" w:rsidRDefault="005267C0" w:rsidP="00216D18">
          <w:pPr>
            <w:spacing w:after="0" w:line="240" w:lineRule="auto"/>
          </w:pPr>
          <w:r w:rsidRPr="00FE493B">
            <w:rPr>
              <w:sz w:val="18"/>
              <w:szCs w:val="18"/>
            </w:rPr>
            <w:t xml:space="preserve">Statistikens framställning version </w:t>
          </w:r>
          <w:r w:rsidR="00216D18">
            <w:rPr>
              <w:sz w:val="18"/>
              <w:szCs w:val="18"/>
            </w:rPr>
            <w:t>1</w:t>
          </w:r>
        </w:p>
      </w:tc>
      <w:tc>
        <w:tcPr>
          <w:tcW w:w="1928" w:type="dxa"/>
        </w:tcPr>
        <w:p w14:paraId="5F6ABE18" w14:textId="77777777" w:rsidR="00A62D8C" w:rsidRPr="005B2B5B" w:rsidRDefault="00A62D8C" w:rsidP="00B116CC">
          <w:pPr>
            <w:spacing w:after="0"/>
          </w:pPr>
        </w:p>
      </w:tc>
      <w:tc>
        <w:tcPr>
          <w:tcW w:w="567" w:type="dxa"/>
        </w:tcPr>
        <w:p w14:paraId="1D0B7F74" w14:textId="70F4B765" w:rsidR="00A62D8C" w:rsidRDefault="00A62D8C" w:rsidP="00B116CC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D09F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F052B">
            <w:rPr>
              <w:noProof/>
            </w:rPr>
            <w:fldChar w:fldCharType="begin"/>
          </w:r>
          <w:r w:rsidR="006F052B">
            <w:rPr>
              <w:noProof/>
            </w:rPr>
            <w:instrText xml:space="preserve"> NUMPAGES  \* Arabic  \* MERGEFORMAT </w:instrText>
          </w:r>
          <w:r w:rsidR="006F052B">
            <w:rPr>
              <w:noProof/>
            </w:rPr>
            <w:fldChar w:fldCharType="separate"/>
          </w:r>
          <w:r w:rsidR="002D09F5">
            <w:rPr>
              <w:noProof/>
            </w:rPr>
            <w:t>7</w:t>
          </w:r>
          <w:r w:rsidR="006F052B">
            <w:rPr>
              <w:noProof/>
            </w:rPr>
            <w:fldChar w:fldCharType="end"/>
          </w:r>
          <w:r>
            <w:t>)</w:t>
          </w:r>
        </w:p>
      </w:tc>
    </w:tr>
    <w:tr w:rsidR="00A62D8C" w14:paraId="25A60C6C" w14:textId="77777777" w:rsidTr="00B116CC">
      <w:tc>
        <w:tcPr>
          <w:tcW w:w="5669" w:type="dxa"/>
          <w:gridSpan w:val="2"/>
          <w:vMerge/>
        </w:tcPr>
        <w:p w14:paraId="7AD6D617" w14:textId="77777777" w:rsidR="00A62D8C" w:rsidRDefault="00A62D8C" w:rsidP="00B116CC">
          <w:pPr>
            <w:pStyle w:val="Sidhuvud"/>
          </w:pPr>
        </w:p>
      </w:tc>
      <w:tc>
        <w:tcPr>
          <w:tcW w:w="2835" w:type="dxa"/>
        </w:tcPr>
        <w:p w14:paraId="1EE0210D" w14:textId="1C48BC43" w:rsidR="00A62D8C" w:rsidRPr="00C730F4" w:rsidRDefault="001E45A1" w:rsidP="00F32CE7">
          <w:pPr>
            <w:pStyle w:val="Sidhuvud"/>
            <w:rPr>
              <w:rFonts w:cs="Arial"/>
            </w:rPr>
          </w:pPr>
          <w:r w:rsidRPr="00FC0EF2">
            <w:rPr>
              <w:rFonts w:cs="Arial"/>
            </w:rPr>
            <w:t>202</w:t>
          </w:r>
          <w:r w:rsidR="004206EC" w:rsidRPr="00FC0EF2">
            <w:rPr>
              <w:rFonts w:cs="Arial"/>
            </w:rPr>
            <w:t>4</w:t>
          </w:r>
          <w:r w:rsidR="007172B4" w:rsidRPr="00FC0EF2">
            <w:rPr>
              <w:rFonts w:cs="Arial"/>
            </w:rPr>
            <w:t>-03-</w:t>
          </w:r>
          <w:r w:rsidR="004206EC" w:rsidRPr="00FC0EF2">
            <w:rPr>
              <w:rFonts w:cs="Arial"/>
            </w:rPr>
            <w:t>28</w:t>
          </w:r>
        </w:p>
      </w:tc>
      <w:tc>
        <w:tcPr>
          <w:tcW w:w="1928" w:type="dxa"/>
        </w:tcPr>
        <w:p w14:paraId="1760AA65" w14:textId="77777777" w:rsidR="00A62D8C" w:rsidRPr="005B2B5B" w:rsidRDefault="00A62D8C" w:rsidP="00B116CC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" w:type="dxa"/>
        </w:tcPr>
        <w:p w14:paraId="7275A0C8" w14:textId="77777777" w:rsidR="00A62D8C" w:rsidRDefault="00A62D8C" w:rsidP="00B116CC">
          <w:pPr>
            <w:pStyle w:val="Sidhuvud"/>
          </w:pPr>
        </w:p>
      </w:tc>
    </w:tr>
    <w:tr w:rsidR="00A62D8C" w:rsidRPr="006B1232" w14:paraId="083BFDBB" w14:textId="77777777" w:rsidTr="00B116CC">
      <w:tc>
        <w:tcPr>
          <w:tcW w:w="5669" w:type="dxa"/>
          <w:gridSpan w:val="2"/>
          <w:vMerge/>
        </w:tcPr>
        <w:p w14:paraId="6E375722" w14:textId="77777777" w:rsidR="00A62D8C" w:rsidRDefault="00A62D8C" w:rsidP="00B116CC">
          <w:pPr>
            <w:pStyle w:val="Sidhuvud"/>
          </w:pPr>
        </w:p>
      </w:tc>
      <w:tc>
        <w:tcPr>
          <w:tcW w:w="2835" w:type="dxa"/>
        </w:tcPr>
        <w:p w14:paraId="5C16B3A1" w14:textId="77777777" w:rsidR="00A62D8C" w:rsidRPr="006B1232" w:rsidRDefault="00A62D8C" w:rsidP="00B116CC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14:paraId="6DF60020" w14:textId="77777777" w:rsidR="00A62D8C" w:rsidRPr="006B1232" w:rsidRDefault="00A62D8C" w:rsidP="00B116CC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14:paraId="116FC743" w14:textId="77777777" w:rsidR="00A62D8C" w:rsidRPr="006B1232" w:rsidRDefault="00A62D8C" w:rsidP="00B116CC">
          <w:pPr>
            <w:pStyle w:val="Ingetavstnd"/>
            <w:rPr>
              <w:sz w:val="16"/>
              <w:szCs w:val="16"/>
            </w:rPr>
          </w:pPr>
        </w:p>
      </w:tc>
    </w:tr>
    <w:tr w:rsidR="00A62D8C" w:rsidRPr="006B1232" w14:paraId="4446141F" w14:textId="77777777" w:rsidTr="00B116CC">
      <w:trPr>
        <w:gridBefore w:val="1"/>
        <w:wBefore w:w="709" w:type="dxa"/>
      </w:trPr>
      <w:tc>
        <w:tcPr>
          <w:tcW w:w="4960" w:type="dxa"/>
        </w:tcPr>
        <w:p w14:paraId="00819EBE" w14:textId="77777777" w:rsidR="00A62D8C" w:rsidRDefault="00A62D8C" w:rsidP="00B116CC">
          <w:pPr>
            <w:pStyle w:val="Ingetavstnd"/>
          </w:pPr>
        </w:p>
        <w:p w14:paraId="07B38E28" w14:textId="77777777" w:rsidR="00A62D8C" w:rsidRDefault="00A62D8C" w:rsidP="00B116CC">
          <w:pPr>
            <w:pStyle w:val="Sidhuvud"/>
          </w:pPr>
          <w:bookmarkStart w:id="76" w:name="bkmEmail"/>
          <w:bookmarkEnd w:id="76"/>
        </w:p>
        <w:p w14:paraId="0E6151AD" w14:textId="77777777" w:rsidR="00A62D8C" w:rsidRDefault="00A62D8C" w:rsidP="00B116CC">
          <w:pPr>
            <w:pStyle w:val="Sidhuvud"/>
          </w:pPr>
        </w:p>
      </w:tc>
      <w:tc>
        <w:tcPr>
          <w:tcW w:w="2835" w:type="dxa"/>
        </w:tcPr>
        <w:p w14:paraId="46872137" w14:textId="77777777" w:rsidR="00A62D8C" w:rsidRPr="006B1232" w:rsidRDefault="00A62D8C" w:rsidP="00B116CC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14:paraId="4912287D" w14:textId="77777777" w:rsidR="00A62D8C" w:rsidRPr="006B1232" w:rsidRDefault="00A62D8C" w:rsidP="00B116CC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14:paraId="58A81BF9" w14:textId="77777777" w:rsidR="00A62D8C" w:rsidRPr="006B1232" w:rsidRDefault="00A62D8C" w:rsidP="00B116CC">
          <w:pPr>
            <w:pStyle w:val="Ingetavstnd"/>
            <w:rPr>
              <w:sz w:val="16"/>
              <w:szCs w:val="16"/>
            </w:rPr>
          </w:pPr>
        </w:p>
      </w:tc>
    </w:tr>
  </w:tbl>
  <w:p w14:paraId="4F7EBBFB" w14:textId="77777777" w:rsidR="00A62D8C" w:rsidRPr="00E72EEA" w:rsidRDefault="00A62D8C" w:rsidP="00E72EEA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4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AAE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A5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06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C7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4B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C6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17B28"/>
    <w:multiLevelType w:val="hybridMultilevel"/>
    <w:tmpl w:val="C0422A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75AC"/>
    <w:multiLevelType w:val="hybridMultilevel"/>
    <w:tmpl w:val="0ECC2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29FE"/>
    <w:multiLevelType w:val="hybridMultilevel"/>
    <w:tmpl w:val="31CEF94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048E9"/>
    <w:multiLevelType w:val="hybridMultilevel"/>
    <w:tmpl w:val="B0542592"/>
    <w:lvl w:ilvl="0" w:tplc="CE10BA0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eastAsia="Times New Roman" w:hAnsi="Symbol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87D45"/>
    <w:multiLevelType w:val="hybridMultilevel"/>
    <w:tmpl w:val="AB80D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A5093"/>
    <w:multiLevelType w:val="hybridMultilevel"/>
    <w:tmpl w:val="1720A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78AB"/>
    <w:multiLevelType w:val="hybridMultilevel"/>
    <w:tmpl w:val="F38007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155BA"/>
    <w:multiLevelType w:val="hybridMultilevel"/>
    <w:tmpl w:val="EBD03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C1BC1"/>
    <w:multiLevelType w:val="multilevel"/>
    <w:tmpl w:val="AB3A648C"/>
    <w:lvl w:ilvl="0">
      <w:start w:val="1"/>
      <w:numFmt w:val="decimal"/>
      <w:lvlText w:val="%1"/>
      <w:lvlJc w:val="left"/>
      <w:pPr>
        <w:tabs>
          <w:tab w:val="num" w:pos="5557"/>
        </w:tabs>
        <w:ind w:left="5557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10311131">
    <w:abstractNumId w:val="9"/>
  </w:num>
  <w:num w:numId="2" w16cid:durableId="837765744">
    <w:abstractNumId w:val="7"/>
  </w:num>
  <w:num w:numId="3" w16cid:durableId="949505104">
    <w:abstractNumId w:val="6"/>
  </w:num>
  <w:num w:numId="4" w16cid:durableId="1163933840">
    <w:abstractNumId w:val="5"/>
  </w:num>
  <w:num w:numId="5" w16cid:durableId="851842754">
    <w:abstractNumId w:val="4"/>
  </w:num>
  <w:num w:numId="6" w16cid:durableId="1038168750">
    <w:abstractNumId w:val="8"/>
  </w:num>
  <w:num w:numId="7" w16cid:durableId="969558819">
    <w:abstractNumId w:val="3"/>
  </w:num>
  <w:num w:numId="8" w16cid:durableId="2088259556">
    <w:abstractNumId w:val="2"/>
  </w:num>
  <w:num w:numId="9" w16cid:durableId="1087848478">
    <w:abstractNumId w:val="1"/>
  </w:num>
  <w:num w:numId="10" w16cid:durableId="1354695319">
    <w:abstractNumId w:val="0"/>
  </w:num>
  <w:num w:numId="11" w16cid:durableId="1035739937">
    <w:abstractNumId w:val="9"/>
  </w:num>
  <w:num w:numId="12" w16cid:durableId="674112384">
    <w:abstractNumId w:val="8"/>
  </w:num>
  <w:num w:numId="13" w16cid:durableId="1548492130">
    <w:abstractNumId w:val="18"/>
  </w:num>
  <w:num w:numId="14" w16cid:durableId="1663121411">
    <w:abstractNumId w:val="15"/>
  </w:num>
  <w:num w:numId="15" w16cid:durableId="1233661091">
    <w:abstractNumId w:val="12"/>
  </w:num>
  <w:num w:numId="16" w16cid:durableId="751511805">
    <w:abstractNumId w:val="13"/>
  </w:num>
  <w:num w:numId="17" w16cid:durableId="1768649466">
    <w:abstractNumId w:val="17"/>
  </w:num>
  <w:num w:numId="18" w16cid:durableId="1995600280">
    <w:abstractNumId w:val="16"/>
  </w:num>
  <w:num w:numId="19" w16cid:durableId="21519938">
    <w:abstractNumId w:val="14"/>
  </w:num>
  <w:num w:numId="20" w16cid:durableId="1352298858">
    <w:abstractNumId w:val="11"/>
  </w:num>
  <w:num w:numId="21" w16cid:durableId="4835947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C8"/>
    <w:rsid w:val="00004439"/>
    <w:rsid w:val="00005FEC"/>
    <w:rsid w:val="00011773"/>
    <w:rsid w:val="0001365C"/>
    <w:rsid w:val="00015F28"/>
    <w:rsid w:val="0001672B"/>
    <w:rsid w:val="000210C2"/>
    <w:rsid w:val="00021985"/>
    <w:rsid w:val="00025BE1"/>
    <w:rsid w:val="0003062C"/>
    <w:rsid w:val="00034825"/>
    <w:rsid w:val="00036681"/>
    <w:rsid w:val="0004215E"/>
    <w:rsid w:val="000428AB"/>
    <w:rsid w:val="000441E9"/>
    <w:rsid w:val="000458DE"/>
    <w:rsid w:val="00045EAC"/>
    <w:rsid w:val="00047098"/>
    <w:rsid w:val="0005197F"/>
    <w:rsid w:val="0005368C"/>
    <w:rsid w:val="0005552B"/>
    <w:rsid w:val="00064E64"/>
    <w:rsid w:val="00073A06"/>
    <w:rsid w:val="000740AC"/>
    <w:rsid w:val="000746B2"/>
    <w:rsid w:val="00074854"/>
    <w:rsid w:val="0007589A"/>
    <w:rsid w:val="00077FA6"/>
    <w:rsid w:val="000825E5"/>
    <w:rsid w:val="00085F41"/>
    <w:rsid w:val="00093AD6"/>
    <w:rsid w:val="0009616E"/>
    <w:rsid w:val="000A25F5"/>
    <w:rsid w:val="000A2C2A"/>
    <w:rsid w:val="000B3D96"/>
    <w:rsid w:val="000B5782"/>
    <w:rsid w:val="000C37C9"/>
    <w:rsid w:val="000D0002"/>
    <w:rsid w:val="000D08B5"/>
    <w:rsid w:val="000D6C57"/>
    <w:rsid w:val="000D7B94"/>
    <w:rsid w:val="000E432B"/>
    <w:rsid w:val="000E4364"/>
    <w:rsid w:val="000F15BD"/>
    <w:rsid w:val="000F6CCF"/>
    <w:rsid w:val="0010264E"/>
    <w:rsid w:val="00112A31"/>
    <w:rsid w:val="00116FBE"/>
    <w:rsid w:val="0012210B"/>
    <w:rsid w:val="00123DA0"/>
    <w:rsid w:val="0012452B"/>
    <w:rsid w:val="00134CF1"/>
    <w:rsid w:val="00134E00"/>
    <w:rsid w:val="001359C4"/>
    <w:rsid w:val="00145BDA"/>
    <w:rsid w:val="0015758C"/>
    <w:rsid w:val="00165926"/>
    <w:rsid w:val="001676C1"/>
    <w:rsid w:val="001678E6"/>
    <w:rsid w:val="001700C2"/>
    <w:rsid w:val="00173BE8"/>
    <w:rsid w:val="00175A19"/>
    <w:rsid w:val="00176C90"/>
    <w:rsid w:val="00180965"/>
    <w:rsid w:val="001818E7"/>
    <w:rsid w:val="00183DC3"/>
    <w:rsid w:val="001A4071"/>
    <w:rsid w:val="001A4469"/>
    <w:rsid w:val="001A585D"/>
    <w:rsid w:val="001B1D06"/>
    <w:rsid w:val="001B2F1E"/>
    <w:rsid w:val="001B6461"/>
    <w:rsid w:val="001B72B2"/>
    <w:rsid w:val="001B7479"/>
    <w:rsid w:val="001C5B0D"/>
    <w:rsid w:val="001D1110"/>
    <w:rsid w:val="001D1A98"/>
    <w:rsid w:val="001D4995"/>
    <w:rsid w:val="001E45A1"/>
    <w:rsid w:val="001E4F92"/>
    <w:rsid w:val="001F5168"/>
    <w:rsid w:val="002002FF"/>
    <w:rsid w:val="002049E8"/>
    <w:rsid w:val="00205774"/>
    <w:rsid w:val="00206074"/>
    <w:rsid w:val="0021196A"/>
    <w:rsid w:val="00213E36"/>
    <w:rsid w:val="00216D18"/>
    <w:rsid w:val="00223125"/>
    <w:rsid w:val="00226942"/>
    <w:rsid w:val="002271C8"/>
    <w:rsid w:val="00242B81"/>
    <w:rsid w:val="00242CC2"/>
    <w:rsid w:val="00246213"/>
    <w:rsid w:val="0025047C"/>
    <w:rsid w:val="002544B5"/>
    <w:rsid w:val="00265425"/>
    <w:rsid w:val="00266CAE"/>
    <w:rsid w:val="00266F7B"/>
    <w:rsid w:val="00271D67"/>
    <w:rsid w:val="00272AE9"/>
    <w:rsid w:val="00273F94"/>
    <w:rsid w:val="0027726F"/>
    <w:rsid w:val="0028600F"/>
    <w:rsid w:val="00291168"/>
    <w:rsid w:val="002974AE"/>
    <w:rsid w:val="0029784D"/>
    <w:rsid w:val="002A0478"/>
    <w:rsid w:val="002A45F7"/>
    <w:rsid w:val="002C3A6F"/>
    <w:rsid w:val="002C4DD3"/>
    <w:rsid w:val="002D0987"/>
    <w:rsid w:val="002D09F5"/>
    <w:rsid w:val="002D353E"/>
    <w:rsid w:val="002D4242"/>
    <w:rsid w:val="002E24BA"/>
    <w:rsid w:val="002E30C0"/>
    <w:rsid w:val="002E6BD7"/>
    <w:rsid w:val="002F313B"/>
    <w:rsid w:val="002F34C9"/>
    <w:rsid w:val="002F4634"/>
    <w:rsid w:val="00303871"/>
    <w:rsid w:val="00305A37"/>
    <w:rsid w:val="003148BF"/>
    <w:rsid w:val="00316F97"/>
    <w:rsid w:val="00320AAA"/>
    <w:rsid w:val="00321272"/>
    <w:rsid w:val="00327720"/>
    <w:rsid w:val="003323B8"/>
    <w:rsid w:val="00332679"/>
    <w:rsid w:val="00333895"/>
    <w:rsid w:val="00340352"/>
    <w:rsid w:val="00346E1C"/>
    <w:rsid w:val="0034701E"/>
    <w:rsid w:val="00347DA3"/>
    <w:rsid w:val="00350C9B"/>
    <w:rsid w:val="00352DCB"/>
    <w:rsid w:val="00356D2F"/>
    <w:rsid w:val="00363455"/>
    <w:rsid w:val="00363CD8"/>
    <w:rsid w:val="00365688"/>
    <w:rsid w:val="00372031"/>
    <w:rsid w:val="0037378A"/>
    <w:rsid w:val="0038122B"/>
    <w:rsid w:val="0038352A"/>
    <w:rsid w:val="0038712F"/>
    <w:rsid w:val="00392A4C"/>
    <w:rsid w:val="00393246"/>
    <w:rsid w:val="00395791"/>
    <w:rsid w:val="0039587F"/>
    <w:rsid w:val="003976F4"/>
    <w:rsid w:val="003A2CCF"/>
    <w:rsid w:val="003A5625"/>
    <w:rsid w:val="003B4A6C"/>
    <w:rsid w:val="003B5188"/>
    <w:rsid w:val="003B6BE5"/>
    <w:rsid w:val="003C27BD"/>
    <w:rsid w:val="003C44E0"/>
    <w:rsid w:val="003C4A5E"/>
    <w:rsid w:val="003C4F19"/>
    <w:rsid w:val="003C5B7F"/>
    <w:rsid w:val="003D3A48"/>
    <w:rsid w:val="003D6762"/>
    <w:rsid w:val="003D6BB5"/>
    <w:rsid w:val="003D748D"/>
    <w:rsid w:val="003E3D9B"/>
    <w:rsid w:val="0040400F"/>
    <w:rsid w:val="004075B4"/>
    <w:rsid w:val="00412ABC"/>
    <w:rsid w:val="004133BA"/>
    <w:rsid w:val="00415757"/>
    <w:rsid w:val="00417D6D"/>
    <w:rsid w:val="004206EC"/>
    <w:rsid w:val="00420923"/>
    <w:rsid w:val="00425752"/>
    <w:rsid w:val="00427310"/>
    <w:rsid w:val="00430A1E"/>
    <w:rsid w:val="004310B0"/>
    <w:rsid w:val="00434073"/>
    <w:rsid w:val="00434DE8"/>
    <w:rsid w:val="004401D9"/>
    <w:rsid w:val="004424BD"/>
    <w:rsid w:val="004425DA"/>
    <w:rsid w:val="00442B25"/>
    <w:rsid w:val="004448FA"/>
    <w:rsid w:val="004460AA"/>
    <w:rsid w:val="0045272D"/>
    <w:rsid w:val="004529A3"/>
    <w:rsid w:val="00453032"/>
    <w:rsid w:val="00454F39"/>
    <w:rsid w:val="00460C8C"/>
    <w:rsid w:val="004671A0"/>
    <w:rsid w:val="0047099C"/>
    <w:rsid w:val="00471969"/>
    <w:rsid w:val="00475662"/>
    <w:rsid w:val="00483AC0"/>
    <w:rsid w:val="00484DCF"/>
    <w:rsid w:val="004879DC"/>
    <w:rsid w:val="00492D6E"/>
    <w:rsid w:val="004932DC"/>
    <w:rsid w:val="0049725E"/>
    <w:rsid w:val="004B10F0"/>
    <w:rsid w:val="004B4CA4"/>
    <w:rsid w:val="004C673F"/>
    <w:rsid w:val="004D2749"/>
    <w:rsid w:val="004E3F5E"/>
    <w:rsid w:val="004F4C7A"/>
    <w:rsid w:val="004F5809"/>
    <w:rsid w:val="004F7793"/>
    <w:rsid w:val="0050442D"/>
    <w:rsid w:val="00504F7C"/>
    <w:rsid w:val="00515998"/>
    <w:rsid w:val="005252D2"/>
    <w:rsid w:val="00525522"/>
    <w:rsid w:val="005264F2"/>
    <w:rsid w:val="005267C0"/>
    <w:rsid w:val="00540751"/>
    <w:rsid w:val="00540CF3"/>
    <w:rsid w:val="005417B6"/>
    <w:rsid w:val="00541FFF"/>
    <w:rsid w:val="00545EAB"/>
    <w:rsid w:val="005468B8"/>
    <w:rsid w:val="005517C8"/>
    <w:rsid w:val="00552DD5"/>
    <w:rsid w:val="00553BBA"/>
    <w:rsid w:val="0055463E"/>
    <w:rsid w:val="005566FB"/>
    <w:rsid w:val="00557F4F"/>
    <w:rsid w:val="00561186"/>
    <w:rsid w:val="00565DA0"/>
    <w:rsid w:val="00567C02"/>
    <w:rsid w:val="00573069"/>
    <w:rsid w:val="005835CF"/>
    <w:rsid w:val="0059183A"/>
    <w:rsid w:val="005A1441"/>
    <w:rsid w:val="005A33DA"/>
    <w:rsid w:val="005B2251"/>
    <w:rsid w:val="005B2B5B"/>
    <w:rsid w:val="005B5D93"/>
    <w:rsid w:val="005D7A69"/>
    <w:rsid w:val="005E1879"/>
    <w:rsid w:val="005E7CC6"/>
    <w:rsid w:val="005F3DC0"/>
    <w:rsid w:val="005F468F"/>
    <w:rsid w:val="006067E8"/>
    <w:rsid w:val="00607D0A"/>
    <w:rsid w:val="00607E8F"/>
    <w:rsid w:val="006105EA"/>
    <w:rsid w:val="006106C6"/>
    <w:rsid w:val="00617413"/>
    <w:rsid w:val="006210BF"/>
    <w:rsid w:val="006222C6"/>
    <w:rsid w:val="00626F38"/>
    <w:rsid w:val="00633FBD"/>
    <w:rsid w:val="00636259"/>
    <w:rsid w:val="00637D48"/>
    <w:rsid w:val="006444A0"/>
    <w:rsid w:val="00647712"/>
    <w:rsid w:val="00653344"/>
    <w:rsid w:val="00656165"/>
    <w:rsid w:val="006620BB"/>
    <w:rsid w:val="00663692"/>
    <w:rsid w:val="00667E40"/>
    <w:rsid w:val="00670C17"/>
    <w:rsid w:val="00677473"/>
    <w:rsid w:val="006802D6"/>
    <w:rsid w:val="00680FDF"/>
    <w:rsid w:val="00684904"/>
    <w:rsid w:val="00697FC7"/>
    <w:rsid w:val="006A36C3"/>
    <w:rsid w:val="006A480A"/>
    <w:rsid w:val="006A6675"/>
    <w:rsid w:val="006B1232"/>
    <w:rsid w:val="006D0BE2"/>
    <w:rsid w:val="006D1205"/>
    <w:rsid w:val="006D19B0"/>
    <w:rsid w:val="006D1D3C"/>
    <w:rsid w:val="006D2EC4"/>
    <w:rsid w:val="006D6767"/>
    <w:rsid w:val="006E00F0"/>
    <w:rsid w:val="006E026B"/>
    <w:rsid w:val="006E3128"/>
    <w:rsid w:val="006E6564"/>
    <w:rsid w:val="006F052B"/>
    <w:rsid w:val="006F639E"/>
    <w:rsid w:val="0070105B"/>
    <w:rsid w:val="00702650"/>
    <w:rsid w:val="00703324"/>
    <w:rsid w:val="0070403B"/>
    <w:rsid w:val="0070576E"/>
    <w:rsid w:val="007107AE"/>
    <w:rsid w:val="00714D7C"/>
    <w:rsid w:val="007168D1"/>
    <w:rsid w:val="007172B4"/>
    <w:rsid w:val="00732F2F"/>
    <w:rsid w:val="00743419"/>
    <w:rsid w:val="007442EC"/>
    <w:rsid w:val="007514BB"/>
    <w:rsid w:val="007569BF"/>
    <w:rsid w:val="00770802"/>
    <w:rsid w:val="00771386"/>
    <w:rsid w:val="0078438A"/>
    <w:rsid w:val="007922B3"/>
    <w:rsid w:val="0079533A"/>
    <w:rsid w:val="007959B9"/>
    <w:rsid w:val="00796421"/>
    <w:rsid w:val="00797D0F"/>
    <w:rsid w:val="007A0A13"/>
    <w:rsid w:val="007A3FCA"/>
    <w:rsid w:val="007A4B33"/>
    <w:rsid w:val="007B69D6"/>
    <w:rsid w:val="007C10ED"/>
    <w:rsid w:val="007C1BAA"/>
    <w:rsid w:val="007C53D7"/>
    <w:rsid w:val="007C60F7"/>
    <w:rsid w:val="007D5804"/>
    <w:rsid w:val="007E1C91"/>
    <w:rsid w:val="007E43EA"/>
    <w:rsid w:val="007E5C1F"/>
    <w:rsid w:val="007E6A08"/>
    <w:rsid w:val="007E747D"/>
    <w:rsid w:val="007F2407"/>
    <w:rsid w:val="007F307C"/>
    <w:rsid w:val="007F4196"/>
    <w:rsid w:val="007F5E5A"/>
    <w:rsid w:val="007F6AA9"/>
    <w:rsid w:val="00801FF1"/>
    <w:rsid w:val="00805223"/>
    <w:rsid w:val="00812BC9"/>
    <w:rsid w:val="00813B30"/>
    <w:rsid w:val="00816746"/>
    <w:rsid w:val="00820968"/>
    <w:rsid w:val="00822DB5"/>
    <w:rsid w:val="0082692D"/>
    <w:rsid w:val="00831D3B"/>
    <w:rsid w:val="008324BA"/>
    <w:rsid w:val="00835D16"/>
    <w:rsid w:val="00842464"/>
    <w:rsid w:val="00843039"/>
    <w:rsid w:val="00852829"/>
    <w:rsid w:val="00861D7F"/>
    <w:rsid w:val="00867B46"/>
    <w:rsid w:val="00871E9F"/>
    <w:rsid w:val="00873C77"/>
    <w:rsid w:val="00882EC9"/>
    <w:rsid w:val="00885102"/>
    <w:rsid w:val="00886243"/>
    <w:rsid w:val="008965DA"/>
    <w:rsid w:val="00896693"/>
    <w:rsid w:val="008974B1"/>
    <w:rsid w:val="008A58C1"/>
    <w:rsid w:val="008B6868"/>
    <w:rsid w:val="008C09FA"/>
    <w:rsid w:val="008C15A9"/>
    <w:rsid w:val="008C5ADE"/>
    <w:rsid w:val="008C6134"/>
    <w:rsid w:val="008C7BD8"/>
    <w:rsid w:val="008C7FFC"/>
    <w:rsid w:val="008D550D"/>
    <w:rsid w:val="008D5E21"/>
    <w:rsid w:val="008D6AF5"/>
    <w:rsid w:val="008E03B2"/>
    <w:rsid w:val="008E0710"/>
    <w:rsid w:val="008E28D9"/>
    <w:rsid w:val="008E6BCF"/>
    <w:rsid w:val="008E7D5C"/>
    <w:rsid w:val="008F63CB"/>
    <w:rsid w:val="00903BCA"/>
    <w:rsid w:val="0090696D"/>
    <w:rsid w:val="00906F71"/>
    <w:rsid w:val="00912D9D"/>
    <w:rsid w:val="00913EC1"/>
    <w:rsid w:val="009242DF"/>
    <w:rsid w:val="00926894"/>
    <w:rsid w:val="009272C5"/>
    <w:rsid w:val="0094035D"/>
    <w:rsid w:val="0094445D"/>
    <w:rsid w:val="00951B3C"/>
    <w:rsid w:val="00951E40"/>
    <w:rsid w:val="00961C67"/>
    <w:rsid w:val="00962034"/>
    <w:rsid w:val="00962B97"/>
    <w:rsid w:val="00964F67"/>
    <w:rsid w:val="00965F91"/>
    <w:rsid w:val="009706AA"/>
    <w:rsid w:val="00970A40"/>
    <w:rsid w:val="009803A7"/>
    <w:rsid w:val="00984E85"/>
    <w:rsid w:val="00984EF8"/>
    <w:rsid w:val="00985C37"/>
    <w:rsid w:val="0098778E"/>
    <w:rsid w:val="0099013E"/>
    <w:rsid w:val="009A141D"/>
    <w:rsid w:val="009A1D1B"/>
    <w:rsid w:val="009A251A"/>
    <w:rsid w:val="009A3A86"/>
    <w:rsid w:val="009B24EC"/>
    <w:rsid w:val="009B7A3A"/>
    <w:rsid w:val="009C7215"/>
    <w:rsid w:val="009D2649"/>
    <w:rsid w:val="009D3D1C"/>
    <w:rsid w:val="009D418F"/>
    <w:rsid w:val="009D4FCF"/>
    <w:rsid w:val="009D5E5C"/>
    <w:rsid w:val="009E0A8F"/>
    <w:rsid w:val="009E1D48"/>
    <w:rsid w:val="009E2673"/>
    <w:rsid w:val="009E36D6"/>
    <w:rsid w:val="009F0847"/>
    <w:rsid w:val="009F0EC8"/>
    <w:rsid w:val="009F23C3"/>
    <w:rsid w:val="009F46E2"/>
    <w:rsid w:val="009F75D3"/>
    <w:rsid w:val="00A004E4"/>
    <w:rsid w:val="00A05F79"/>
    <w:rsid w:val="00A11920"/>
    <w:rsid w:val="00A1326F"/>
    <w:rsid w:val="00A15029"/>
    <w:rsid w:val="00A17BFB"/>
    <w:rsid w:val="00A2126E"/>
    <w:rsid w:val="00A24804"/>
    <w:rsid w:val="00A24B8F"/>
    <w:rsid w:val="00A278FE"/>
    <w:rsid w:val="00A30BE7"/>
    <w:rsid w:val="00A3376A"/>
    <w:rsid w:val="00A36D1A"/>
    <w:rsid w:val="00A42839"/>
    <w:rsid w:val="00A4441C"/>
    <w:rsid w:val="00A45F0C"/>
    <w:rsid w:val="00A5134B"/>
    <w:rsid w:val="00A62D8C"/>
    <w:rsid w:val="00A7292E"/>
    <w:rsid w:val="00A75A87"/>
    <w:rsid w:val="00A75CE2"/>
    <w:rsid w:val="00A773ED"/>
    <w:rsid w:val="00A80051"/>
    <w:rsid w:val="00A81444"/>
    <w:rsid w:val="00A823CC"/>
    <w:rsid w:val="00A840EC"/>
    <w:rsid w:val="00A87380"/>
    <w:rsid w:val="00A92959"/>
    <w:rsid w:val="00AA239D"/>
    <w:rsid w:val="00AA4AA7"/>
    <w:rsid w:val="00AB23A1"/>
    <w:rsid w:val="00AB6F06"/>
    <w:rsid w:val="00AC6096"/>
    <w:rsid w:val="00AD19D7"/>
    <w:rsid w:val="00AD3B30"/>
    <w:rsid w:val="00AD508E"/>
    <w:rsid w:val="00AD6B4E"/>
    <w:rsid w:val="00AD7513"/>
    <w:rsid w:val="00AD757D"/>
    <w:rsid w:val="00AE71DC"/>
    <w:rsid w:val="00AF1FAE"/>
    <w:rsid w:val="00AF69EB"/>
    <w:rsid w:val="00B017F6"/>
    <w:rsid w:val="00B02AB2"/>
    <w:rsid w:val="00B0667A"/>
    <w:rsid w:val="00B07AAD"/>
    <w:rsid w:val="00B116CC"/>
    <w:rsid w:val="00B22382"/>
    <w:rsid w:val="00B2622D"/>
    <w:rsid w:val="00B27132"/>
    <w:rsid w:val="00B27362"/>
    <w:rsid w:val="00B3275E"/>
    <w:rsid w:val="00B32A41"/>
    <w:rsid w:val="00B32E33"/>
    <w:rsid w:val="00B356BF"/>
    <w:rsid w:val="00B37AE3"/>
    <w:rsid w:val="00B45074"/>
    <w:rsid w:val="00B51A5F"/>
    <w:rsid w:val="00B646B0"/>
    <w:rsid w:val="00B64B5A"/>
    <w:rsid w:val="00B662AD"/>
    <w:rsid w:val="00B7032B"/>
    <w:rsid w:val="00B7342A"/>
    <w:rsid w:val="00B92850"/>
    <w:rsid w:val="00BA002A"/>
    <w:rsid w:val="00BA0AAC"/>
    <w:rsid w:val="00BB100E"/>
    <w:rsid w:val="00BB3DA3"/>
    <w:rsid w:val="00BB6661"/>
    <w:rsid w:val="00BC3A49"/>
    <w:rsid w:val="00BC5097"/>
    <w:rsid w:val="00BD10CB"/>
    <w:rsid w:val="00BD1537"/>
    <w:rsid w:val="00BD16A9"/>
    <w:rsid w:val="00BD3612"/>
    <w:rsid w:val="00BD455C"/>
    <w:rsid w:val="00BD5856"/>
    <w:rsid w:val="00BD5A81"/>
    <w:rsid w:val="00BE19F2"/>
    <w:rsid w:val="00BF2E04"/>
    <w:rsid w:val="00BF46E3"/>
    <w:rsid w:val="00BF6697"/>
    <w:rsid w:val="00BF70BE"/>
    <w:rsid w:val="00C03035"/>
    <w:rsid w:val="00C06F14"/>
    <w:rsid w:val="00C12A82"/>
    <w:rsid w:val="00C20B88"/>
    <w:rsid w:val="00C24C19"/>
    <w:rsid w:val="00C2671F"/>
    <w:rsid w:val="00C31DC8"/>
    <w:rsid w:val="00C3669B"/>
    <w:rsid w:val="00C45503"/>
    <w:rsid w:val="00C55126"/>
    <w:rsid w:val="00C64FCF"/>
    <w:rsid w:val="00C6594F"/>
    <w:rsid w:val="00C673A1"/>
    <w:rsid w:val="00C70F05"/>
    <w:rsid w:val="00C720FC"/>
    <w:rsid w:val="00C730B3"/>
    <w:rsid w:val="00C730F4"/>
    <w:rsid w:val="00C7398E"/>
    <w:rsid w:val="00C8187E"/>
    <w:rsid w:val="00C957F1"/>
    <w:rsid w:val="00C972F7"/>
    <w:rsid w:val="00CA00FC"/>
    <w:rsid w:val="00CA2FFB"/>
    <w:rsid w:val="00CB5CB3"/>
    <w:rsid w:val="00CC0953"/>
    <w:rsid w:val="00CF4F14"/>
    <w:rsid w:val="00D12933"/>
    <w:rsid w:val="00D14797"/>
    <w:rsid w:val="00D1709C"/>
    <w:rsid w:val="00D27F17"/>
    <w:rsid w:val="00D36330"/>
    <w:rsid w:val="00D372ED"/>
    <w:rsid w:val="00D3787C"/>
    <w:rsid w:val="00D44BD8"/>
    <w:rsid w:val="00D45F4A"/>
    <w:rsid w:val="00D46A4E"/>
    <w:rsid w:val="00D50CF1"/>
    <w:rsid w:val="00D516F8"/>
    <w:rsid w:val="00D5172C"/>
    <w:rsid w:val="00D56580"/>
    <w:rsid w:val="00D575D4"/>
    <w:rsid w:val="00D601A4"/>
    <w:rsid w:val="00D64996"/>
    <w:rsid w:val="00D70685"/>
    <w:rsid w:val="00D7177F"/>
    <w:rsid w:val="00D722BB"/>
    <w:rsid w:val="00D73529"/>
    <w:rsid w:val="00D747FE"/>
    <w:rsid w:val="00D75851"/>
    <w:rsid w:val="00D82F0C"/>
    <w:rsid w:val="00D97ED3"/>
    <w:rsid w:val="00DA1377"/>
    <w:rsid w:val="00DB739E"/>
    <w:rsid w:val="00DC500A"/>
    <w:rsid w:val="00DC76F8"/>
    <w:rsid w:val="00DD2CD9"/>
    <w:rsid w:val="00DE0AAD"/>
    <w:rsid w:val="00DE207E"/>
    <w:rsid w:val="00DE2D6D"/>
    <w:rsid w:val="00DE3B84"/>
    <w:rsid w:val="00DE3B95"/>
    <w:rsid w:val="00DE48D9"/>
    <w:rsid w:val="00DF1925"/>
    <w:rsid w:val="00DF5070"/>
    <w:rsid w:val="00DF694B"/>
    <w:rsid w:val="00E04436"/>
    <w:rsid w:val="00E06806"/>
    <w:rsid w:val="00E15C5A"/>
    <w:rsid w:val="00E16D2E"/>
    <w:rsid w:val="00E21459"/>
    <w:rsid w:val="00E30A09"/>
    <w:rsid w:val="00E34DEA"/>
    <w:rsid w:val="00E3561E"/>
    <w:rsid w:val="00E36BB4"/>
    <w:rsid w:val="00E372F7"/>
    <w:rsid w:val="00E556B6"/>
    <w:rsid w:val="00E57AB5"/>
    <w:rsid w:val="00E6741B"/>
    <w:rsid w:val="00E717E2"/>
    <w:rsid w:val="00E72385"/>
    <w:rsid w:val="00E72EEA"/>
    <w:rsid w:val="00E73FF9"/>
    <w:rsid w:val="00E84FFF"/>
    <w:rsid w:val="00E85C0B"/>
    <w:rsid w:val="00E867B0"/>
    <w:rsid w:val="00E94F20"/>
    <w:rsid w:val="00EB218D"/>
    <w:rsid w:val="00EB2540"/>
    <w:rsid w:val="00EB4FC3"/>
    <w:rsid w:val="00EB56F7"/>
    <w:rsid w:val="00EC39C7"/>
    <w:rsid w:val="00EC3C33"/>
    <w:rsid w:val="00EC6465"/>
    <w:rsid w:val="00EC66AB"/>
    <w:rsid w:val="00EC701A"/>
    <w:rsid w:val="00ED11DC"/>
    <w:rsid w:val="00ED3892"/>
    <w:rsid w:val="00ED6034"/>
    <w:rsid w:val="00EE3B48"/>
    <w:rsid w:val="00EE55C0"/>
    <w:rsid w:val="00EF01BF"/>
    <w:rsid w:val="00EF08A1"/>
    <w:rsid w:val="00F0550E"/>
    <w:rsid w:val="00F06768"/>
    <w:rsid w:val="00F13A82"/>
    <w:rsid w:val="00F15FAE"/>
    <w:rsid w:val="00F2206D"/>
    <w:rsid w:val="00F24C82"/>
    <w:rsid w:val="00F32586"/>
    <w:rsid w:val="00F32CE7"/>
    <w:rsid w:val="00F4283E"/>
    <w:rsid w:val="00F44BE1"/>
    <w:rsid w:val="00F4750F"/>
    <w:rsid w:val="00F47DB0"/>
    <w:rsid w:val="00F52ED4"/>
    <w:rsid w:val="00F60658"/>
    <w:rsid w:val="00F60BB4"/>
    <w:rsid w:val="00F73147"/>
    <w:rsid w:val="00F73AB3"/>
    <w:rsid w:val="00F803BA"/>
    <w:rsid w:val="00F80745"/>
    <w:rsid w:val="00F850BB"/>
    <w:rsid w:val="00F850C5"/>
    <w:rsid w:val="00F86644"/>
    <w:rsid w:val="00F877C0"/>
    <w:rsid w:val="00F924C3"/>
    <w:rsid w:val="00F94459"/>
    <w:rsid w:val="00F96417"/>
    <w:rsid w:val="00FA04B7"/>
    <w:rsid w:val="00FA1EAA"/>
    <w:rsid w:val="00FB17D3"/>
    <w:rsid w:val="00FB2EE2"/>
    <w:rsid w:val="00FB667D"/>
    <w:rsid w:val="00FC0EF2"/>
    <w:rsid w:val="00FD1C2B"/>
    <w:rsid w:val="00FD1D39"/>
    <w:rsid w:val="00FD1DA9"/>
    <w:rsid w:val="00FE4805"/>
    <w:rsid w:val="00FE493B"/>
    <w:rsid w:val="00FE50EA"/>
    <w:rsid w:val="00FF019F"/>
    <w:rsid w:val="00FF0FEA"/>
    <w:rsid w:val="00FF16AA"/>
    <w:rsid w:val="00FF578F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CE5101"/>
  <w15:docId w15:val="{B55DC0C9-BB2D-41F6-A1C8-F7882A22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25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1E4F92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1E4F92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1E4F92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E4F9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1E4F92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1E4F92"/>
    <w:pPr>
      <w:numPr>
        <w:numId w:val="1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E4F92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1E4F92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E4F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E4F9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E4F9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1E4F92"/>
    <w:pPr>
      <w:spacing w:after="0"/>
    </w:pPr>
    <w:rPr>
      <w:rFonts w:ascii="Palatino" w:hAnsi="Palatino"/>
      <w:sz w:val="20"/>
    </w:rPr>
  </w:style>
  <w:style w:type="paragraph" w:styleId="Liststycke">
    <w:name w:val="List Paragraph"/>
    <w:basedOn w:val="Normal"/>
    <w:uiPriority w:val="34"/>
    <w:qFormat/>
    <w:rsid w:val="001E4F9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4F9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qFormat/>
    <w:rsid w:val="00926894"/>
    <w:pPr>
      <w:spacing w:after="60"/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926894"/>
    <w:pPr>
      <w:spacing w:after="60"/>
      <w:ind w:left="221"/>
    </w:pPr>
    <w:rPr>
      <w:rFonts w:ascii="Arial" w:hAnsi="Arial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926894"/>
    <w:pPr>
      <w:spacing w:after="60"/>
      <w:ind w:left="442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Numreradlista">
    <w:name w:val="List Number"/>
    <w:basedOn w:val="Normal"/>
    <w:uiPriority w:val="99"/>
    <w:qFormat/>
    <w:rsid w:val="001E4F92"/>
    <w:pPr>
      <w:numPr>
        <w:numId w:val="12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E4F92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1E4F92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character" w:styleId="Kommentarsreferens">
    <w:name w:val="annotation reference"/>
    <w:basedOn w:val="Standardstycketeckensnitt"/>
    <w:uiPriority w:val="99"/>
    <w:unhideWhenUsed/>
    <w:rsid w:val="002654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67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673F"/>
    <w:rPr>
      <w:rFonts w:ascii="Book Antiqua" w:hAnsi="Book Antiqu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81"/>
    <w:rPr>
      <w:rFonts w:ascii="Book Antiqua" w:hAnsi="Book Antiqu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C90"/>
    <w:pPr>
      <w:spacing w:after="0" w:line="240" w:lineRule="auto"/>
    </w:pPr>
    <w:rPr>
      <w:rFonts w:ascii="Book Antiqua" w:hAnsi="Book Antiqua"/>
    </w:rPr>
  </w:style>
  <w:style w:type="character" w:styleId="AnvndHyperlnk">
    <w:name w:val="FollowedHyperlink"/>
    <w:basedOn w:val="Standardstycketeckensnitt"/>
    <w:uiPriority w:val="99"/>
    <w:semiHidden/>
    <w:unhideWhenUsed/>
    <w:rsid w:val="000C37C9"/>
    <w:rPr>
      <w:color w:val="800080" w:themeColor="followedHyperlink"/>
      <w:u w:val="single"/>
    </w:rPr>
  </w:style>
  <w:style w:type="table" w:styleId="Webbtabell3">
    <w:name w:val="Table Web 3"/>
    <w:basedOn w:val="Normaltabell"/>
    <w:rsid w:val="009901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.se/AM0108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://www.metadata.scb.se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://www.scb.se/AM0106" TargetMode="External"/><Relationship Id="rId14" Type="http://schemas.openxmlformats.org/officeDocument/2006/relationships/oleObject" Target="embeddings/oleObject2.bin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KELA\AppData\Roaming\Microsoft\Templates\Statistikens%20framst&#228;llning_StaF_mall.dotx" TargetMode="Externa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CAF3-99DB-45E6-88AA-6BCB3440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Statistikens framställning_StaF_mall</Template>
  <TotalTime>12</TotalTime>
  <Pages>7</Pages>
  <Words>1610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Norén Leif ES/LA-Ö</dc:creator>
  <cp:lastModifiedBy>Lambertson Kenneth SSA/AU/LS-Ö</cp:lastModifiedBy>
  <cp:revision>4</cp:revision>
  <cp:lastPrinted>2017-12-20T06:23:00Z</cp:lastPrinted>
  <dcterms:created xsi:type="dcterms:W3CDTF">2023-03-29T04:40:00Z</dcterms:created>
  <dcterms:modified xsi:type="dcterms:W3CDTF">2024-03-26T08:49:00Z</dcterms:modified>
</cp:coreProperties>
</file>